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68" w:rsidRPr="00CD40EC" w:rsidRDefault="00EB6EFE" w:rsidP="008F1D88">
      <w:pPr>
        <w:spacing w:after="0" w:line="240" w:lineRule="auto"/>
        <w:jc w:val="center"/>
        <w:rPr>
          <w:rFonts w:ascii="Times New Roman" w:hAnsi="Times New Roman" w:cs="Times New Roman"/>
          <w:b/>
          <w:sz w:val="46"/>
          <w:szCs w:val="26"/>
          <w:u w:val="single"/>
        </w:rPr>
      </w:pPr>
      <w:r>
        <w:rPr>
          <w:rFonts w:ascii="Times New Roman" w:hAnsi="Times New Roman" w:cs="Times New Roman"/>
          <w:b/>
          <w:sz w:val="46"/>
          <w:szCs w:val="26"/>
          <w:u w:val="single"/>
        </w:rPr>
        <w:t>PROPOSED C</w:t>
      </w:r>
      <w:r w:rsidR="008F1D88" w:rsidRPr="00CD40EC">
        <w:rPr>
          <w:rFonts w:ascii="Times New Roman" w:hAnsi="Times New Roman" w:cs="Times New Roman"/>
          <w:b/>
          <w:sz w:val="46"/>
          <w:szCs w:val="26"/>
          <w:u w:val="single"/>
        </w:rPr>
        <w:t xml:space="preserve">HANGES IN </w:t>
      </w:r>
      <w:r w:rsidR="00F615E3">
        <w:rPr>
          <w:rFonts w:ascii="Times New Roman" w:hAnsi="Times New Roman" w:cs="Times New Roman"/>
          <w:b/>
          <w:sz w:val="46"/>
          <w:szCs w:val="26"/>
          <w:u w:val="single"/>
        </w:rPr>
        <w:t>PUNJAB SALES TAX ON SERVICES ACT, 2012</w:t>
      </w:r>
    </w:p>
    <w:p w:rsidR="00CD40EC" w:rsidRDefault="00CD40EC" w:rsidP="00CD40EC">
      <w:pPr>
        <w:spacing w:after="0" w:line="360" w:lineRule="auto"/>
        <w:jc w:val="center"/>
        <w:rPr>
          <w:rFonts w:ascii="Times New Roman" w:hAnsi="Times New Roman" w:cs="Times New Roman"/>
          <w:sz w:val="26"/>
          <w:szCs w:val="26"/>
        </w:rPr>
      </w:pPr>
    </w:p>
    <w:p w:rsidR="00D07968" w:rsidRPr="00097C12" w:rsidRDefault="00D07968" w:rsidP="008F1D88">
      <w:pPr>
        <w:spacing w:after="0" w:line="240" w:lineRule="auto"/>
        <w:jc w:val="center"/>
        <w:rPr>
          <w:rFonts w:ascii="Times New Roman" w:hAnsi="Times New Roman" w:cs="Times New Roman"/>
          <w:b/>
          <w:sz w:val="36"/>
          <w:szCs w:val="26"/>
        </w:rPr>
      </w:pPr>
      <w:r w:rsidRPr="00097C12">
        <w:rPr>
          <w:rFonts w:ascii="Times New Roman" w:hAnsi="Times New Roman" w:cs="Times New Roman"/>
          <w:b/>
          <w:sz w:val="38"/>
          <w:szCs w:val="26"/>
        </w:rPr>
        <w:t xml:space="preserve">THROUGH </w:t>
      </w:r>
      <w:r w:rsidR="00F615E3">
        <w:rPr>
          <w:rFonts w:ascii="Times New Roman" w:hAnsi="Times New Roman" w:cs="Times New Roman"/>
          <w:b/>
          <w:sz w:val="38"/>
          <w:szCs w:val="26"/>
        </w:rPr>
        <w:t>PUNJAB FINANCE BILL 20</w:t>
      </w:r>
      <w:r w:rsidRPr="00097C12">
        <w:rPr>
          <w:rFonts w:ascii="Times New Roman" w:hAnsi="Times New Roman" w:cs="Times New Roman"/>
          <w:b/>
          <w:sz w:val="38"/>
          <w:szCs w:val="26"/>
        </w:rPr>
        <w:t>1</w:t>
      </w:r>
      <w:r w:rsidR="00C33C81">
        <w:rPr>
          <w:rFonts w:ascii="Times New Roman" w:hAnsi="Times New Roman" w:cs="Times New Roman"/>
          <w:b/>
          <w:sz w:val="38"/>
          <w:szCs w:val="26"/>
        </w:rPr>
        <w:t>6-17</w:t>
      </w:r>
    </w:p>
    <w:p w:rsidR="00D73C0A" w:rsidRPr="00D73C0A" w:rsidRDefault="00D73C0A" w:rsidP="00D73C0A">
      <w:pPr>
        <w:spacing w:after="0" w:line="360" w:lineRule="auto"/>
        <w:rPr>
          <w:rFonts w:ascii="Times New Roman" w:hAnsi="Times New Roman" w:cs="Times New Roman"/>
          <w:sz w:val="26"/>
          <w:szCs w:val="26"/>
        </w:rPr>
      </w:pPr>
    </w:p>
    <w:p w:rsidR="00D07968" w:rsidRDefault="00D07968" w:rsidP="008F1D88">
      <w:pPr>
        <w:spacing w:after="0" w:line="240" w:lineRule="auto"/>
        <w:rPr>
          <w:rFonts w:ascii="Times New Roman" w:hAnsi="Times New Roman" w:cs="Times New Roman"/>
          <w:sz w:val="26"/>
          <w:szCs w:val="26"/>
        </w:rPr>
      </w:pPr>
      <w:r w:rsidRPr="00D07968">
        <w:rPr>
          <w:rFonts w:ascii="Times New Roman" w:hAnsi="Times New Roman" w:cs="Times New Roman"/>
          <w:b/>
          <w:sz w:val="26"/>
          <w:szCs w:val="26"/>
          <w:u w:val="single"/>
        </w:rPr>
        <w:t xml:space="preserve">Section </w:t>
      </w:r>
      <w:r w:rsidR="004415E0">
        <w:rPr>
          <w:rFonts w:ascii="Times New Roman" w:hAnsi="Times New Roman" w:cs="Times New Roman"/>
          <w:b/>
          <w:sz w:val="26"/>
          <w:szCs w:val="26"/>
          <w:u w:val="single"/>
        </w:rPr>
        <w:t>14</w:t>
      </w:r>
      <w:r>
        <w:rPr>
          <w:rFonts w:ascii="Times New Roman" w:hAnsi="Times New Roman" w:cs="Times New Roman"/>
          <w:sz w:val="26"/>
          <w:szCs w:val="26"/>
        </w:rPr>
        <w:tab/>
      </w:r>
      <w:r w:rsidR="004415E0">
        <w:rPr>
          <w:rFonts w:ascii="Times New Roman" w:hAnsi="Times New Roman" w:cs="Times New Roman"/>
          <w:b/>
          <w:sz w:val="26"/>
          <w:szCs w:val="26"/>
          <w:u w:val="single"/>
        </w:rPr>
        <w:t xml:space="preserve">Special procedure and tax withholding provisions  </w:t>
      </w:r>
    </w:p>
    <w:p w:rsidR="008F1D88" w:rsidRPr="008F1D88" w:rsidRDefault="008F1D88" w:rsidP="008F1D88">
      <w:pPr>
        <w:spacing w:after="0" w:line="240" w:lineRule="auto"/>
        <w:rPr>
          <w:rFonts w:ascii="Times New Roman" w:hAnsi="Times New Roman" w:cs="Times New Roman"/>
          <w:sz w:val="26"/>
          <w:szCs w:val="26"/>
        </w:rPr>
      </w:pPr>
    </w:p>
    <w:p w:rsidR="00CD40EC" w:rsidRDefault="00595BE4" w:rsidP="00910EC8">
      <w:pPr>
        <w:pStyle w:val="ListParagraph"/>
        <w:numPr>
          <w:ilvl w:val="0"/>
          <w:numId w:val="1"/>
        </w:numPr>
        <w:spacing w:after="0" w:line="240" w:lineRule="auto"/>
        <w:ind w:left="1440" w:hanging="720"/>
        <w:jc w:val="both"/>
        <w:rPr>
          <w:rFonts w:ascii="Times New Roman" w:hAnsi="Times New Roman" w:cs="Times New Roman"/>
          <w:sz w:val="26"/>
          <w:szCs w:val="26"/>
        </w:rPr>
      </w:pPr>
      <w:r w:rsidRPr="004415E0">
        <w:rPr>
          <w:rFonts w:ascii="Times New Roman" w:hAnsi="Times New Roman" w:cs="Times New Roman"/>
          <w:sz w:val="26"/>
          <w:szCs w:val="26"/>
        </w:rPr>
        <w:t xml:space="preserve">It is proposed that </w:t>
      </w:r>
      <w:r w:rsidR="004415E0" w:rsidRPr="004415E0">
        <w:rPr>
          <w:rFonts w:ascii="Times New Roman" w:hAnsi="Times New Roman" w:cs="Times New Roman"/>
          <w:sz w:val="26"/>
          <w:szCs w:val="26"/>
        </w:rPr>
        <w:t xml:space="preserve">a new </w:t>
      </w:r>
      <w:r w:rsidR="004415E0">
        <w:rPr>
          <w:rFonts w:ascii="Times New Roman" w:hAnsi="Times New Roman" w:cs="Times New Roman"/>
          <w:sz w:val="26"/>
          <w:szCs w:val="26"/>
        </w:rPr>
        <w:t>subsection (3)</w:t>
      </w:r>
      <w:r w:rsidR="004415E0" w:rsidRPr="004415E0">
        <w:rPr>
          <w:rFonts w:ascii="Times New Roman" w:hAnsi="Times New Roman" w:cs="Times New Roman"/>
          <w:sz w:val="26"/>
          <w:szCs w:val="26"/>
        </w:rPr>
        <w:t xml:space="preserve"> be </w:t>
      </w:r>
      <w:r w:rsidR="001772F3">
        <w:rPr>
          <w:rFonts w:ascii="Times New Roman" w:hAnsi="Times New Roman" w:cs="Times New Roman"/>
          <w:sz w:val="26"/>
          <w:szCs w:val="26"/>
        </w:rPr>
        <w:t xml:space="preserve">inserted. Under the new subsection, if </w:t>
      </w:r>
      <w:r w:rsidR="004415E0" w:rsidRPr="004415E0">
        <w:rPr>
          <w:rFonts w:ascii="Times New Roman" w:hAnsi="Times New Roman" w:cs="Times New Roman"/>
          <w:sz w:val="26"/>
          <w:szCs w:val="26"/>
          <w:lang w:val="en-GB"/>
        </w:rPr>
        <w:t xml:space="preserve">a </w:t>
      </w:r>
      <w:r w:rsidR="004415E0">
        <w:rPr>
          <w:rFonts w:ascii="Times New Roman" w:hAnsi="Times New Roman" w:cs="Times New Roman"/>
          <w:sz w:val="26"/>
          <w:szCs w:val="26"/>
          <w:lang w:val="en-GB"/>
        </w:rPr>
        <w:t>withholding agent either</w:t>
      </w:r>
      <w:r w:rsidR="004415E0" w:rsidRPr="004415E0">
        <w:rPr>
          <w:rFonts w:ascii="Times New Roman" w:hAnsi="Times New Roman" w:cs="Times New Roman"/>
          <w:sz w:val="26"/>
          <w:szCs w:val="26"/>
          <w:lang w:val="en-GB"/>
        </w:rPr>
        <w:t xml:space="preserve"> </w:t>
      </w:r>
      <w:r w:rsidR="004415E0">
        <w:rPr>
          <w:rFonts w:ascii="Times New Roman" w:hAnsi="Times New Roman" w:cs="Times New Roman"/>
          <w:sz w:val="26"/>
          <w:szCs w:val="26"/>
          <w:lang w:val="en-GB"/>
        </w:rPr>
        <w:t xml:space="preserve">fails to withhold or deduct </w:t>
      </w:r>
      <w:r w:rsidR="004415E0" w:rsidRPr="004415E0">
        <w:rPr>
          <w:rFonts w:ascii="Times New Roman" w:hAnsi="Times New Roman" w:cs="Times New Roman"/>
          <w:sz w:val="26"/>
          <w:szCs w:val="26"/>
          <w:lang w:val="en-GB"/>
        </w:rPr>
        <w:t>tax or having withheld or deducted the tax, fails to deposit the tax in the Government treasury,</w:t>
      </w:r>
      <w:r w:rsidR="004415E0">
        <w:rPr>
          <w:rFonts w:ascii="Times New Roman" w:hAnsi="Times New Roman" w:cs="Times New Roman"/>
          <w:sz w:val="26"/>
          <w:szCs w:val="26"/>
          <w:lang w:val="en-GB"/>
        </w:rPr>
        <w:t xml:space="preserve"> he would be </w:t>
      </w:r>
      <w:r w:rsidR="004415E0" w:rsidRPr="004415E0">
        <w:rPr>
          <w:rFonts w:ascii="Times New Roman" w:hAnsi="Times New Roman" w:cs="Times New Roman"/>
          <w:sz w:val="26"/>
          <w:szCs w:val="26"/>
          <w:lang w:val="en-GB"/>
        </w:rPr>
        <w:t>personally liable to pay the amount of tax to the Government</w:t>
      </w:r>
      <w:r w:rsidR="004415E0">
        <w:rPr>
          <w:rFonts w:ascii="Times New Roman" w:hAnsi="Times New Roman" w:cs="Times New Roman"/>
          <w:sz w:val="26"/>
          <w:szCs w:val="26"/>
          <w:lang w:val="en-GB"/>
        </w:rPr>
        <w:t>.</w:t>
      </w:r>
      <w:r w:rsidR="004415E0" w:rsidRPr="004415E0">
        <w:rPr>
          <w:rFonts w:ascii="Times New Roman" w:hAnsi="Times New Roman" w:cs="Times New Roman"/>
          <w:sz w:val="26"/>
          <w:szCs w:val="26"/>
          <w:lang w:val="en-GB"/>
        </w:rPr>
        <w:t xml:space="preserve"> </w:t>
      </w:r>
    </w:p>
    <w:p w:rsidR="004415E0" w:rsidRPr="004415E0" w:rsidRDefault="004415E0" w:rsidP="004415E0">
      <w:pPr>
        <w:pStyle w:val="ListParagraph"/>
        <w:spacing w:after="0" w:line="240" w:lineRule="auto"/>
        <w:ind w:left="1134"/>
        <w:jc w:val="both"/>
        <w:rPr>
          <w:rFonts w:ascii="Times New Roman" w:hAnsi="Times New Roman" w:cs="Times New Roman"/>
          <w:sz w:val="26"/>
          <w:szCs w:val="26"/>
        </w:rPr>
      </w:pPr>
    </w:p>
    <w:p w:rsidR="00D71E93" w:rsidRPr="00D71E93" w:rsidRDefault="00D71E93" w:rsidP="0004068E">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4415E0">
        <w:rPr>
          <w:rFonts w:ascii="Times New Roman" w:hAnsi="Times New Roman" w:cs="Times New Roman"/>
          <w:b/>
          <w:sz w:val="26"/>
          <w:szCs w:val="26"/>
          <w:u w:val="single"/>
        </w:rPr>
        <w:t>16A</w:t>
      </w:r>
      <w:r w:rsidR="00097C12" w:rsidRPr="001772F3">
        <w:rPr>
          <w:rFonts w:ascii="Times New Roman" w:hAnsi="Times New Roman" w:cs="Times New Roman"/>
          <w:sz w:val="26"/>
          <w:szCs w:val="26"/>
        </w:rPr>
        <w:tab/>
      </w:r>
      <w:r w:rsidR="001772F3" w:rsidRPr="001772F3">
        <w:rPr>
          <w:rFonts w:ascii="Times New Roman" w:hAnsi="Times New Roman" w:cs="Times New Roman"/>
          <w:b/>
          <w:sz w:val="26"/>
          <w:szCs w:val="26"/>
        </w:rPr>
        <w:t xml:space="preserve"> </w:t>
      </w:r>
      <w:r w:rsidR="001772F3" w:rsidRPr="001772F3">
        <w:rPr>
          <w:rFonts w:ascii="Times New Roman" w:hAnsi="Times New Roman" w:cs="Times New Roman"/>
          <w:b/>
          <w:sz w:val="26"/>
          <w:szCs w:val="26"/>
          <w:u w:val="single"/>
          <w:lang w:val="en-GB"/>
        </w:rPr>
        <w:t>Certain transactions not admissible</w:t>
      </w:r>
    </w:p>
    <w:p w:rsidR="00071D84" w:rsidRDefault="00071D84" w:rsidP="00910EC8">
      <w:pPr>
        <w:pStyle w:val="ListParagraph"/>
        <w:numPr>
          <w:ilvl w:val="0"/>
          <w:numId w:val="1"/>
        </w:numPr>
        <w:spacing w:after="0" w:line="240" w:lineRule="auto"/>
        <w:ind w:left="1530" w:hanging="900"/>
        <w:jc w:val="both"/>
        <w:rPr>
          <w:rFonts w:ascii="Times New Roman" w:hAnsi="Times New Roman" w:cs="Times New Roman"/>
          <w:sz w:val="26"/>
          <w:szCs w:val="26"/>
          <w:lang w:val="en-GB"/>
        </w:rPr>
      </w:pPr>
      <w:r>
        <w:rPr>
          <w:rFonts w:ascii="Times New Roman" w:hAnsi="Times New Roman" w:cs="Times New Roman"/>
          <w:sz w:val="26"/>
          <w:szCs w:val="26"/>
        </w:rPr>
        <w:t>It is proposed that a new section 16A be inserted</w:t>
      </w:r>
      <w:r w:rsidR="001B48C4">
        <w:rPr>
          <w:rFonts w:ascii="Times New Roman" w:hAnsi="Times New Roman" w:cs="Times New Roman"/>
          <w:sz w:val="26"/>
          <w:szCs w:val="26"/>
        </w:rPr>
        <w:t xml:space="preserve"> in order </w:t>
      </w:r>
      <w:r w:rsidR="001B48C4" w:rsidRPr="00D32FCB">
        <w:rPr>
          <w:rFonts w:ascii="Times New Roman" w:hAnsi="Times New Roman" w:cs="Times New Roman"/>
          <w:sz w:val="26"/>
          <w:szCs w:val="26"/>
        </w:rPr>
        <w:t>to</w:t>
      </w:r>
      <w:r w:rsidR="001B48C4" w:rsidRPr="00662611">
        <w:rPr>
          <w:rFonts w:ascii="Times New Roman" w:hAnsi="Times New Roman" w:cs="Times New Roman"/>
          <w:sz w:val="26"/>
          <w:szCs w:val="26"/>
          <w:shd w:val="clear" w:color="auto" w:fill="FFFFFF" w:themeFill="background1"/>
        </w:rPr>
        <w:t xml:space="preserve"> </w:t>
      </w:r>
      <w:r w:rsidR="00D34B61" w:rsidRPr="00662611">
        <w:rPr>
          <w:rFonts w:ascii="Times New Roman" w:hAnsi="Times New Roman" w:cs="Times New Roman"/>
          <w:sz w:val="26"/>
          <w:szCs w:val="26"/>
          <w:shd w:val="clear" w:color="auto" w:fill="FFFFFF" w:themeFill="background1"/>
        </w:rPr>
        <w:t xml:space="preserve">ensure </w:t>
      </w:r>
      <w:r w:rsidR="001C1780" w:rsidRPr="00662611">
        <w:rPr>
          <w:rFonts w:ascii="Times New Roman" w:hAnsi="Times New Roman" w:cs="Times New Roman"/>
          <w:sz w:val="26"/>
          <w:szCs w:val="26"/>
          <w:shd w:val="clear" w:color="auto" w:fill="FFFFFF" w:themeFill="background1"/>
        </w:rPr>
        <w:t>payments through banking channels where amount of invoice exceeds</w:t>
      </w:r>
      <w:r w:rsidR="00492F3B" w:rsidRPr="00662611">
        <w:rPr>
          <w:rFonts w:ascii="Times New Roman" w:hAnsi="Times New Roman" w:cs="Times New Roman"/>
          <w:sz w:val="26"/>
          <w:szCs w:val="26"/>
          <w:shd w:val="clear" w:color="auto" w:fill="FFFFFF" w:themeFill="background1"/>
        </w:rPr>
        <w:t xml:space="preserve"> Rs. 50,000/-</w:t>
      </w:r>
      <w:r w:rsidRPr="00662611">
        <w:rPr>
          <w:rFonts w:ascii="Times New Roman" w:hAnsi="Times New Roman" w:cs="Times New Roman"/>
          <w:sz w:val="26"/>
          <w:szCs w:val="26"/>
          <w:shd w:val="clear" w:color="auto" w:fill="FFFFFF" w:themeFill="background1"/>
        </w:rPr>
        <w:t>.</w:t>
      </w:r>
      <w:r>
        <w:rPr>
          <w:rFonts w:ascii="Times New Roman" w:hAnsi="Times New Roman" w:cs="Times New Roman"/>
          <w:sz w:val="26"/>
          <w:szCs w:val="26"/>
        </w:rPr>
        <w:t xml:space="preserve"> </w:t>
      </w:r>
      <w:r w:rsidR="005A2707">
        <w:rPr>
          <w:rFonts w:ascii="Times New Roman" w:hAnsi="Times New Roman" w:cs="Times New Roman"/>
          <w:sz w:val="26"/>
          <w:szCs w:val="26"/>
        </w:rPr>
        <w:t>The</w:t>
      </w:r>
      <w:r w:rsidR="00D851EC">
        <w:rPr>
          <w:rFonts w:ascii="Times New Roman" w:hAnsi="Times New Roman" w:cs="Times New Roman"/>
          <w:sz w:val="26"/>
          <w:szCs w:val="26"/>
        </w:rPr>
        <w:t xml:space="preserve"> pro</w:t>
      </w:r>
      <w:r w:rsidR="005A2707">
        <w:rPr>
          <w:rFonts w:ascii="Times New Roman" w:hAnsi="Times New Roman" w:cs="Times New Roman"/>
          <w:sz w:val="26"/>
          <w:szCs w:val="26"/>
        </w:rPr>
        <w:t>po</w:t>
      </w:r>
      <w:r w:rsidR="00D851EC">
        <w:rPr>
          <w:rFonts w:ascii="Times New Roman" w:hAnsi="Times New Roman" w:cs="Times New Roman"/>
          <w:sz w:val="26"/>
          <w:szCs w:val="26"/>
        </w:rPr>
        <w:t>sed addition of section 16A has the effect of bringing Punjab's</w:t>
      </w:r>
      <w:r w:rsidR="00DB3715">
        <w:rPr>
          <w:rFonts w:ascii="Times New Roman" w:hAnsi="Times New Roman" w:cs="Times New Roman"/>
          <w:sz w:val="26"/>
          <w:szCs w:val="26"/>
        </w:rPr>
        <w:t xml:space="preserve"> </w:t>
      </w:r>
      <w:r w:rsidR="00D851EC">
        <w:rPr>
          <w:rFonts w:ascii="Times New Roman" w:hAnsi="Times New Roman" w:cs="Times New Roman"/>
          <w:sz w:val="26"/>
          <w:szCs w:val="26"/>
        </w:rPr>
        <w:t xml:space="preserve">sales tax law relating to input tax admissibility and payment procedure in line with section 73 of the Sales Tax Act 1990. </w:t>
      </w:r>
      <w:r>
        <w:rPr>
          <w:rFonts w:ascii="Times New Roman" w:hAnsi="Times New Roman" w:cs="Times New Roman"/>
          <w:sz w:val="26"/>
          <w:szCs w:val="26"/>
        </w:rPr>
        <w:t>Under the section, a service recipient shall only be allowed to claim input tax adjustment, refund or zero-rating of tax if the following conditions are satisfied:</w:t>
      </w:r>
    </w:p>
    <w:p w:rsidR="00071D84" w:rsidRPr="00071D84" w:rsidRDefault="00071D84" w:rsidP="00071D84">
      <w:pPr>
        <w:pStyle w:val="ListParagraph"/>
        <w:spacing w:after="0" w:line="240" w:lineRule="auto"/>
        <w:ind w:left="1170"/>
        <w:rPr>
          <w:rFonts w:ascii="Times New Roman" w:hAnsi="Times New Roman" w:cs="Times New Roman"/>
          <w:sz w:val="26"/>
          <w:szCs w:val="26"/>
          <w:lang w:val="en-GB"/>
        </w:rPr>
      </w:pPr>
    </w:p>
    <w:p w:rsidR="00071D84" w:rsidRDefault="00071D84" w:rsidP="00910EC8">
      <w:pPr>
        <w:pStyle w:val="ListParagraph"/>
        <w:numPr>
          <w:ilvl w:val="0"/>
          <w:numId w:val="26"/>
        </w:numPr>
        <w:spacing w:after="0" w:line="240" w:lineRule="auto"/>
        <w:ind w:left="1530" w:hanging="810"/>
        <w:jc w:val="both"/>
        <w:rPr>
          <w:rFonts w:ascii="Times New Roman" w:hAnsi="Times New Roman" w:cs="Times New Roman"/>
          <w:sz w:val="26"/>
          <w:szCs w:val="26"/>
          <w:lang w:val="en-GB"/>
        </w:rPr>
      </w:pPr>
      <w:r>
        <w:rPr>
          <w:rFonts w:ascii="Times New Roman" w:hAnsi="Times New Roman" w:cs="Times New Roman"/>
          <w:sz w:val="26"/>
          <w:szCs w:val="26"/>
        </w:rPr>
        <w:t xml:space="preserve">in case of </w:t>
      </w:r>
      <w:r w:rsidRPr="00071D84">
        <w:rPr>
          <w:rFonts w:ascii="Times New Roman" w:hAnsi="Times New Roman" w:cs="Times New Roman"/>
          <w:sz w:val="26"/>
          <w:szCs w:val="26"/>
          <w:lang w:val="en-GB"/>
        </w:rPr>
        <w:t>a transaction exceeding value of fifty thousand rupees,</w:t>
      </w:r>
      <w:r>
        <w:rPr>
          <w:rFonts w:ascii="Times New Roman" w:hAnsi="Times New Roman" w:cs="Times New Roman"/>
          <w:sz w:val="26"/>
          <w:szCs w:val="26"/>
          <w:lang w:val="en-GB"/>
        </w:rPr>
        <w:t xml:space="preserve"> payment must</w:t>
      </w:r>
      <w:r w:rsidRPr="00071D84">
        <w:rPr>
          <w:rFonts w:ascii="Times New Roman" w:hAnsi="Times New Roman" w:cs="Times New Roman"/>
          <w:sz w:val="26"/>
          <w:szCs w:val="26"/>
          <w:lang w:val="en-GB"/>
        </w:rPr>
        <w:t xml:space="preserve"> be made by </w:t>
      </w:r>
      <w:r w:rsidR="001B48C4">
        <w:rPr>
          <w:rFonts w:ascii="Times New Roman" w:hAnsi="Times New Roman" w:cs="Times New Roman"/>
          <w:sz w:val="26"/>
          <w:szCs w:val="26"/>
          <w:lang w:val="en-GB"/>
        </w:rPr>
        <w:t xml:space="preserve">online transfer, credit card, </w:t>
      </w:r>
      <w:r w:rsidRPr="00071D84">
        <w:rPr>
          <w:rFonts w:ascii="Times New Roman" w:hAnsi="Times New Roman" w:cs="Times New Roman"/>
          <w:sz w:val="26"/>
          <w:szCs w:val="26"/>
          <w:lang w:val="en-GB"/>
        </w:rPr>
        <w:t>crossed cheque drawn on a bank or by crossed bank draft or crossed pay order or any other crossed banking instrument showing transfer of the amount of the sales tax invoice in favour of the service provider from the business bank account of the service recipient.</w:t>
      </w:r>
    </w:p>
    <w:p w:rsidR="00492F3B" w:rsidRDefault="00492F3B" w:rsidP="00910EC8">
      <w:pPr>
        <w:pStyle w:val="ListParagraph"/>
        <w:spacing w:after="0" w:line="240" w:lineRule="auto"/>
        <w:ind w:left="1530" w:hanging="810"/>
        <w:jc w:val="both"/>
        <w:rPr>
          <w:rFonts w:ascii="Times New Roman" w:hAnsi="Times New Roman" w:cs="Times New Roman"/>
          <w:sz w:val="26"/>
          <w:szCs w:val="26"/>
          <w:lang w:val="en-GB"/>
        </w:rPr>
      </w:pPr>
    </w:p>
    <w:p w:rsidR="001B48C4" w:rsidRDefault="00071D84" w:rsidP="00910EC8">
      <w:pPr>
        <w:pStyle w:val="ListParagraph"/>
        <w:numPr>
          <w:ilvl w:val="0"/>
          <w:numId w:val="26"/>
        </w:numPr>
        <w:spacing w:after="0" w:line="240" w:lineRule="auto"/>
        <w:ind w:left="1530" w:hanging="810"/>
        <w:jc w:val="both"/>
        <w:rPr>
          <w:rFonts w:ascii="Times New Roman" w:hAnsi="Times New Roman" w:cs="Times New Roman"/>
          <w:sz w:val="26"/>
          <w:szCs w:val="26"/>
          <w:lang w:val="en-GB"/>
        </w:rPr>
      </w:pPr>
      <w:r w:rsidRPr="00492F3B">
        <w:rPr>
          <w:rFonts w:ascii="Times New Roman" w:hAnsi="Times New Roman" w:cs="Times New Roman"/>
          <w:sz w:val="26"/>
          <w:szCs w:val="26"/>
          <w:lang w:val="en-GB"/>
        </w:rPr>
        <w:t>payment in ca</w:t>
      </w:r>
      <w:r w:rsidR="001B48C4" w:rsidRPr="00492F3B">
        <w:rPr>
          <w:rFonts w:ascii="Times New Roman" w:hAnsi="Times New Roman" w:cs="Times New Roman"/>
          <w:sz w:val="26"/>
          <w:szCs w:val="26"/>
          <w:lang w:val="en-GB"/>
        </w:rPr>
        <w:t>se of a transaction on credit must be</w:t>
      </w:r>
      <w:r w:rsidRPr="00492F3B">
        <w:rPr>
          <w:rFonts w:ascii="Times New Roman" w:hAnsi="Times New Roman" w:cs="Times New Roman"/>
          <w:sz w:val="26"/>
          <w:szCs w:val="26"/>
          <w:lang w:val="en-GB"/>
        </w:rPr>
        <w:t xml:space="preserve"> transferred within one hundred and eighty days of issuance of the tax invoice.</w:t>
      </w:r>
    </w:p>
    <w:p w:rsidR="00492F3B" w:rsidRPr="00492F3B" w:rsidRDefault="00492F3B" w:rsidP="00910EC8">
      <w:pPr>
        <w:pStyle w:val="ListParagraph"/>
        <w:ind w:left="1530" w:hanging="810"/>
        <w:rPr>
          <w:rFonts w:ascii="Times New Roman" w:hAnsi="Times New Roman" w:cs="Times New Roman"/>
          <w:sz w:val="26"/>
          <w:szCs w:val="26"/>
          <w:lang w:val="en-GB"/>
        </w:rPr>
      </w:pPr>
    </w:p>
    <w:p w:rsidR="005D731E" w:rsidRPr="00492F3B" w:rsidRDefault="001B48C4" w:rsidP="00910EC8">
      <w:pPr>
        <w:pStyle w:val="ListParagraph"/>
        <w:numPr>
          <w:ilvl w:val="0"/>
          <w:numId w:val="26"/>
        </w:numPr>
        <w:spacing w:after="0" w:line="240" w:lineRule="auto"/>
        <w:ind w:left="1530" w:hanging="810"/>
        <w:jc w:val="both"/>
        <w:rPr>
          <w:rFonts w:ascii="Times New Roman" w:hAnsi="Times New Roman" w:cs="Times New Roman"/>
          <w:sz w:val="26"/>
          <w:szCs w:val="26"/>
          <w:lang w:val="en-GB"/>
        </w:rPr>
      </w:pPr>
      <w:r w:rsidRPr="00492F3B">
        <w:rPr>
          <w:rFonts w:ascii="Times New Roman" w:hAnsi="Times New Roman" w:cs="Times New Roman"/>
          <w:sz w:val="26"/>
          <w:szCs w:val="26"/>
          <w:lang w:val="en-GB"/>
        </w:rPr>
        <w:t>t</w:t>
      </w:r>
      <w:r w:rsidR="00071D84" w:rsidRPr="00492F3B">
        <w:rPr>
          <w:rFonts w:ascii="Times New Roman" w:hAnsi="Times New Roman" w:cs="Times New Roman"/>
          <w:sz w:val="26"/>
          <w:szCs w:val="26"/>
          <w:lang w:val="en-GB"/>
        </w:rPr>
        <w:t xml:space="preserve">he amount transferred </w:t>
      </w:r>
      <w:r w:rsidRPr="00492F3B">
        <w:rPr>
          <w:rFonts w:ascii="Times New Roman" w:hAnsi="Times New Roman" w:cs="Times New Roman"/>
          <w:sz w:val="26"/>
          <w:szCs w:val="26"/>
          <w:lang w:val="en-GB"/>
        </w:rPr>
        <w:t>must be</w:t>
      </w:r>
      <w:r w:rsidR="00071D84" w:rsidRPr="00492F3B">
        <w:rPr>
          <w:rFonts w:ascii="Times New Roman" w:hAnsi="Times New Roman" w:cs="Times New Roman"/>
          <w:sz w:val="26"/>
          <w:szCs w:val="26"/>
          <w:lang w:val="en-GB"/>
        </w:rPr>
        <w:t xml:space="preserve"> deposited in the</w:t>
      </w:r>
      <w:r w:rsidRPr="00492F3B">
        <w:rPr>
          <w:rFonts w:ascii="Times New Roman" w:hAnsi="Times New Roman" w:cs="Times New Roman"/>
          <w:sz w:val="26"/>
          <w:szCs w:val="26"/>
          <w:lang w:val="en-GB"/>
        </w:rPr>
        <w:t xml:space="preserve"> declared</w:t>
      </w:r>
      <w:r w:rsidR="00071D84" w:rsidRPr="00492F3B">
        <w:rPr>
          <w:rFonts w:ascii="Times New Roman" w:hAnsi="Times New Roman" w:cs="Times New Roman"/>
          <w:sz w:val="26"/>
          <w:szCs w:val="26"/>
          <w:lang w:val="en-GB"/>
        </w:rPr>
        <w:t xml:space="preserve"> business bank account of the service provider</w:t>
      </w:r>
      <w:r w:rsidRPr="00492F3B">
        <w:rPr>
          <w:rFonts w:ascii="Times New Roman" w:hAnsi="Times New Roman" w:cs="Times New Roman"/>
          <w:sz w:val="26"/>
          <w:szCs w:val="26"/>
          <w:lang w:val="en-GB"/>
        </w:rPr>
        <w:t>.</w:t>
      </w:r>
    </w:p>
    <w:p w:rsidR="00997687" w:rsidRPr="00997687" w:rsidRDefault="00997687" w:rsidP="00997687">
      <w:pPr>
        <w:pStyle w:val="ListParagraph"/>
        <w:spacing w:after="0" w:line="240" w:lineRule="auto"/>
        <w:ind w:left="1440"/>
        <w:jc w:val="both"/>
        <w:rPr>
          <w:rFonts w:ascii="Times New Roman" w:hAnsi="Times New Roman" w:cs="Times New Roman"/>
          <w:sz w:val="18"/>
          <w:szCs w:val="26"/>
        </w:rPr>
      </w:pPr>
    </w:p>
    <w:p w:rsidR="00DB3715" w:rsidRDefault="001337E0" w:rsidP="00DB3715">
      <w:pPr>
        <w:ind w:left="2160" w:hanging="2160"/>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sidR="008F7135">
        <w:rPr>
          <w:rFonts w:ascii="Times New Roman" w:hAnsi="Times New Roman" w:cs="Times New Roman"/>
          <w:b/>
          <w:sz w:val="26"/>
          <w:szCs w:val="26"/>
          <w:u w:val="single"/>
        </w:rPr>
        <w:t>16B</w:t>
      </w:r>
      <w:r w:rsidR="008F7135">
        <w:rPr>
          <w:rFonts w:ascii="Times New Roman" w:hAnsi="Times New Roman" w:cs="Times New Roman"/>
          <w:sz w:val="26"/>
          <w:szCs w:val="26"/>
        </w:rPr>
        <w:t xml:space="preserve">   </w:t>
      </w:r>
      <w:r w:rsidR="008F7135">
        <w:rPr>
          <w:rFonts w:ascii="Times New Roman" w:hAnsi="Times New Roman" w:cs="Times New Roman"/>
          <w:b/>
          <w:sz w:val="26"/>
          <w:szCs w:val="26"/>
          <w:u w:val="single"/>
        </w:rPr>
        <w:t>Tax credit not allowed</w:t>
      </w:r>
    </w:p>
    <w:p w:rsidR="00DB3715" w:rsidRDefault="006803F1" w:rsidP="00910EC8">
      <w:pPr>
        <w:pStyle w:val="ListParagraph"/>
        <w:numPr>
          <w:ilvl w:val="0"/>
          <w:numId w:val="24"/>
        </w:numPr>
        <w:ind w:left="1530" w:hanging="810"/>
        <w:rPr>
          <w:rFonts w:ascii="Times New Roman" w:hAnsi="Times New Roman" w:cs="Times New Roman"/>
          <w:sz w:val="26"/>
          <w:szCs w:val="26"/>
        </w:rPr>
      </w:pPr>
      <w:r w:rsidRPr="00DB3715">
        <w:rPr>
          <w:rFonts w:ascii="Times New Roman" w:hAnsi="Times New Roman" w:cs="Times New Roman"/>
          <w:sz w:val="26"/>
          <w:szCs w:val="26"/>
        </w:rPr>
        <w:lastRenderedPageBreak/>
        <w:t>It is propose</w:t>
      </w:r>
      <w:r w:rsidR="00604314" w:rsidRPr="00DB3715">
        <w:rPr>
          <w:rFonts w:ascii="Times New Roman" w:hAnsi="Times New Roman" w:cs="Times New Roman"/>
          <w:sz w:val="26"/>
          <w:szCs w:val="26"/>
        </w:rPr>
        <w:t xml:space="preserve">d that </w:t>
      </w:r>
      <w:r w:rsidR="00DB3715">
        <w:rPr>
          <w:rFonts w:ascii="Times New Roman" w:hAnsi="Times New Roman" w:cs="Times New Roman"/>
          <w:sz w:val="26"/>
          <w:szCs w:val="26"/>
        </w:rPr>
        <w:t>section 16B be inserted. The section lays down that input tax adjustment shall not be allowed in respect of the following:</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capital goods (plant, machinery, equipment and others) not exclusively useable or used in providing taxable services;</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goods and services already in use on which the tax is not paid, or, where paid, the input adjustment has been taken before the commencement of the Act or where the input related goods and services were purchased or acquired before such commencement;</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utility bills not in the name of registered person with reference to his registered premises unless evidence of consumption is produced in the matter of such claims;</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the tax claimed as input tax on services where such tax amount has not been deposited by the supplier or the service provider or where the evidence of such payment is not produced;</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carry forward of the input tax adjustment relating to the period prior to the commencement of the Act;</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goods and services received against false, fake, forged, flying, untrue, unreal or unrelated invoices or against purchases from the persons black listed or suspended by the Authority or by the Federal Board of Revenue or by any other Provincial authority;</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goods and services liable to a tax rate lesser than sixteen per cent of the charges or to a specific rate of tax not based on value when used for providing or rendering any service;</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goods and services used or consumed in a service liable to a rate of tax lesser than the sixteen per cent of the charges or to a specific rate of tax not based on value;</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vehicles including three and two wheelers;</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food, beverages, garments, fabrics or others and consumption on entertainment, amusement, recreation or enjoyment;</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gift and giveaway;</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goods or services used or to be used for any purpose other than for taxable supplies made or to be made by him;</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goods and services acquired for personal or non-business consumption;</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lastRenderedPageBreak/>
        <w:t>goods and services not related to the taxable supplies made by the registered person;</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goods and services in respect of which input tax adjustment is barred under the respective federal and provincial sales tax law;</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sales tax paid to the Federal Government or any other Provincial Government for supply of goods or provision of services, if the sales tax law of the Federation or the Province concerned does not allow adjustment of tax paid under this Act;</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from the date to be notified by the Authority, such goods and services which, at the time of filing of return by the buyer, have not been declared by the supplier in his return;</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 xml:space="preserve">further tax, extra tax and value addition tax levied under the Sales Tax Act, 1990, and the rules or notifications issued </w:t>
      </w:r>
      <w:proofErr w:type="spellStart"/>
      <w:r w:rsidRPr="00DB3715">
        <w:rPr>
          <w:rFonts w:ascii="Times New Roman" w:hAnsi="Times New Roman" w:cs="Times New Roman"/>
          <w:sz w:val="26"/>
          <w:szCs w:val="26"/>
          <w:lang w:val="en-GB"/>
        </w:rPr>
        <w:t>thereunder</w:t>
      </w:r>
      <w:proofErr w:type="spellEnd"/>
      <w:r w:rsidRPr="00DB3715">
        <w:rPr>
          <w:rFonts w:ascii="Times New Roman" w:hAnsi="Times New Roman" w:cs="Times New Roman"/>
          <w:sz w:val="26"/>
          <w:szCs w:val="26"/>
          <w:lang w:val="en-GB"/>
        </w:rPr>
        <w:t>;</w:t>
      </w:r>
    </w:p>
    <w:p w:rsidR="00DB3715" w:rsidRP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goods used in, or permanently attached to, immoveable property, such as building and construction material, paints, electrical and sanitary fittings, pipes, wires, cables, glass products and furniture, furnishings, office equipment, excluding those directly used in the economic activity of registered persons paying sales tax at a rate of not less than sixteen per cent; and</w:t>
      </w:r>
    </w:p>
    <w:p w:rsidR="00DB3715"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rPr>
        <w:t>such goods or services as are notified or specified by the Authority to be inadmissible for input tax adjustment.</w:t>
      </w:r>
    </w:p>
    <w:p w:rsidR="00273207" w:rsidRDefault="00DB3715" w:rsidP="00910EC8">
      <w:pPr>
        <w:pStyle w:val="ListParagraph"/>
        <w:numPr>
          <w:ilvl w:val="0"/>
          <w:numId w:val="25"/>
        </w:numPr>
        <w:spacing w:after="120" w:line="240" w:lineRule="auto"/>
        <w:ind w:left="1530" w:right="677"/>
        <w:contextualSpacing w:val="0"/>
        <w:jc w:val="both"/>
        <w:rPr>
          <w:rFonts w:ascii="Times New Roman" w:hAnsi="Times New Roman" w:cs="Times New Roman"/>
          <w:sz w:val="26"/>
          <w:szCs w:val="26"/>
        </w:rPr>
      </w:pPr>
      <w:r w:rsidRPr="00DB3715">
        <w:rPr>
          <w:rFonts w:ascii="Times New Roman" w:hAnsi="Times New Roman" w:cs="Times New Roman"/>
          <w:sz w:val="26"/>
          <w:szCs w:val="26"/>
          <w:lang w:val="en-GB"/>
        </w:rPr>
        <w:t xml:space="preserve">persons who paid fixed tax </w:t>
      </w:r>
      <w:r>
        <w:rPr>
          <w:rFonts w:ascii="Times New Roman" w:hAnsi="Times New Roman" w:cs="Times New Roman"/>
          <w:sz w:val="26"/>
          <w:szCs w:val="26"/>
          <w:lang w:val="en-GB"/>
        </w:rPr>
        <w:t>under any provisions of the Punjab Sales Tax on Services Act 2012</w:t>
      </w:r>
      <w:r w:rsidRPr="00DB3715">
        <w:rPr>
          <w:rFonts w:ascii="Times New Roman" w:hAnsi="Times New Roman" w:cs="Times New Roman"/>
          <w:sz w:val="26"/>
          <w:szCs w:val="26"/>
          <w:lang w:val="en-GB"/>
        </w:rPr>
        <w:t xml:space="preserve"> or under the respective federal or provincial sales tax law</w:t>
      </w:r>
      <w:r w:rsidR="00273207">
        <w:rPr>
          <w:rFonts w:ascii="Times New Roman" w:hAnsi="Times New Roman" w:cs="Times New Roman"/>
          <w:sz w:val="26"/>
          <w:szCs w:val="26"/>
          <w:lang w:val="en-GB"/>
        </w:rPr>
        <w:t>.</w:t>
      </w:r>
    </w:p>
    <w:p w:rsidR="00D11CA3" w:rsidRPr="00D71E93" w:rsidRDefault="00D11CA3" w:rsidP="00D11CA3">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48</w:t>
      </w:r>
      <w:r>
        <w:rPr>
          <w:rFonts w:ascii="Times New Roman" w:hAnsi="Times New Roman" w:cs="Times New Roman"/>
          <w:sz w:val="26"/>
          <w:szCs w:val="26"/>
        </w:rPr>
        <w:tab/>
      </w:r>
      <w:r>
        <w:rPr>
          <w:rFonts w:ascii="Times New Roman" w:hAnsi="Times New Roman" w:cs="Times New Roman"/>
          <w:b/>
          <w:sz w:val="26"/>
          <w:szCs w:val="26"/>
          <w:u w:val="single"/>
        </w:rPr>
        <w:t>Offences and penalties</w:t>
      </w:r>
    </w:p>
    <w:p w:rsidR="00D11CA3" w:rsidRPr="00997687" w:rsidRDefault="00D11CA3" w:rsidP="00662611">
      <w:pPr>
        <w:pStyle w:val="ListParagraph"/>
        <w:numPr>
          <w:ilvl w:val="0"/>
          <w:numId w:val="1"/>
        </w:numPr>
        <w:shd w:val="clear" w:color="auto" w:fill="FFFFFF" w:themeFill="background1"/>
        <w:spacing w:after="0" w:line="240" w:lineRule="auto"/>
        <w:ind w:left="1440" w:hanging="720"/>
        <w:jc w:val="both"/>
        <w:rPr>
          <w:rFonts w:ascii="Times New Roman" w:hAnsi="Times New Roman" w:cs="Times New Roman"/>
          <w:sz w:val="18"/>
          <w:szCs w:val="26"/>
        </w:rPr>
      </w:pPr>
      <w:r>
        <w:rPr>
          <w:rFonts w:ascii="Times New Roman" w:hAnsi="Times New Roman" w:cs="Times New Roman"/>
          <w:sz w:val="26"/>
          <w:szCs w:val="26"/>
        </w:rPr>
        <w:t>It is proposed that the penalty for</w:t>
      </w:r>
      <w:r w:rsidR="00F10F08">
        <w:rPr>
          <w:rFonts w:ascii="Times New Roman" w:hAnsi="Times New Roman" w:cs="Times New Roman"/>
          <w:sz w:val="26"/>
          <w:szCs w:val="26"/>
        </w:rPr>
        <w:t xml:space="preserve"> </w:t>
      </w:r>
      <w:r w:rsidR="00F10F08" w:rsidRPr="00662611">
        <w:rPr>
          <w:rFonts w:ascii="Times New Roman" w:hAnsi="Times New Roman" w:cs="Times New Roman"/>
          <w:sz w:val="26"/>
          <w:szCs w:val="26"/>
          <w:shd w:val="clear" w:color="auto" w:fill="FFFFFF" w:themeFill="background1"/>
        </w:rPr>
        <w:t>late filing of</w:t>
      </w:r>
      <w:r w:rsidR="009448BD" w:rsidRPr="00662611">
        <w:rPr>
          <w:rFonts w:ascii="Times New Roman" w:hAnsi="Times New Roman" w:cs="Times New Roman"/>
          <w:sz w:val="26"/>
          <w:szCs w:val="26"/>
          <w:shd w:val="clear" w:color="auto" w:fill="FFFFFF" w:themeFill="background1"/>
        </w:rPr>
        <w:t xml:space="preserve"> </w:t>
      </w:r>
      <w:r>
        <w:rPr>
          <w:rFonts w:ascii="Times New Roman" w:hAnsi="Times New Roman" w:cs="Times New Roman"/>
          <w:sz w:val="26"/>
          <w:szCs w:val="26"/>
        </w:rPr>
        <w:t>return be increased from five thousand rupees to ten thousand rupees</w:t>
      </w:r>
      <w:r w:rsidR="00794BFB">
        <w:rPr>
          <w:rFonts w:ascii="Times New Roman" w:hAnsi="Times New Roman" w:cs="Times New Roman"/>
          <w:sz w:val="26"/>
          <w:szCs w:val="26"/>
        </w:rPr>
        <w:t>,</w:t>
      </w:r>
      <w:r>
        <w:rPr>
          <w:rFonts w:ascii="Times New Roman" w:hAnsi="Times New Roman" w:cs="Times New Roman"/>
          <w:sz w:val="26"/>
          <w:szCs w:val="26"/>
        </w:rPr>
        <w:t xml:space="preserve"> and </w:t>
      </w:r>
      <w:r w:rsidR="00794BFB">
        <w:rPr>
          <w:rFonts w:ascii="Times New Roman" w:hAnsi="Times New Roman" w:cs="Times New Roman"/>
          <w:sz w:val="26"/>
          <w:szCs w:val="26"/>
        </w:rPr>
        <w:t>if</w:t>
      </w:r>
      <w:r>
        <w:rPr>
          <w:rFonts w:ascii="Times New Roman" w:hAnsi="Times New Roman" w:cs="Times New Roman"/>
          <w:sz w:val="26"/>
          <w:szCs w:val="26"/>
        </w:rPr>
        <w:t xml:space="preserve"> a return is not filed within fifteen days of the due date, the penalty be increased from hundred rupees for each day of default to two hundred rupees for each day of default. </w:t>
      </w:r>
    </w:p>
    <w:p w:rsidR="00FC169C" w:rsidRDefault="00FC169C" w:rsidP="00FC169C">
      <w:pPr>
        <w:spacing w:after="0" w:line="240" w:lineRule="auto"/>
        <w:rPr>
          <w:rFonts w:ascii="Times New Roman" w:hAnsi="Times New Roman" w:cs="Times New Roman"/>
          <w:sz w:val="26"/>
          <w:szCs w:val="26"/>
        </w:rPr>
      </w:pPr>
    </w:p>
    <w:p w:rsidR="00910EC8" w:rsidRPr="00D71E93" w:rsidRDefault="00910EC8" w:rsidP="00662611">
      <w:pPr>
        <w:shd w:val="clear" w:color="auto" w:fill="FFFFFF" w:themeFill="background1"/>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60</w:t>
      </w:r>
      <w:r>
        <w:rPr>
          <w:rFonts w:ascii="Times New Roman" w:hAnsi="Times New Roman" w:cs="Times New Roman"/>
          <w:sz w:val="26"/>
          <w:szCs w:val="26"/>
        </w:rPr>
        <w:tab/>
      </w:r>
      <w:r>
        <w:rPr>
          <w:rFonts w:ascii="Times New Roman" w:hAnsi="Times New Roman" w:cs="Times New Roman"/>
          <w:b/>
          <w:sz w:val="26"/>
          <w:szCs w:val="26"/>
          <w:u w:val="single"/>
        </w:rPr>
        <w:t>Powers of adjudication</w:t>
      </w:r>
    </w:p>
    <w:p w:rsidR="00910EC8" w:rsidRPr="00D32FCB" w:rsidRDefault="00D32FCB" w:rsidP="00662611">
      <w:pPr>
        <w:pStyle w:val="ListParagraph"/>
        <w:numPr>
          <w:ilvl w:val="0"/>
          <w:numId w:val="24"/>
        </w:numPr>
        <w:shd w:val="clear" w:color="auto" w:fill="FFFFFF" w:themeFill="background1"/>
        <w:tabs>
          <w:tab w:val="left" w:pos="1440"/>
        </w:tabs>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Under the present law, Deputy Commissioner is competent to adjudicate cases involving amount of tax ranging from Rs. </w:t>
      </w:r>
      <w:r>
        <w:rPr>
          <w:rFonts w:ascii="Times New Roman" w:hAnsi="Times New Roman" w:cs="Times New Roman"/>
          <w:sz w:val="26"/>
          <w:szCs w:val="26"/>
        </w:rPr>
        <w:lastRenderedPageBreak/>
        <w:t xml:space="preserve">1,000,000/- to Rs. 2,500,000/- only. </w:t>
      </w:r>
      <w:r w:rsidR="00910EC8" w:rsidRPr="00D32FCB">
        <w:rPr>
          <w:rFonts w:ascii="Times New Roman" w:hAnsi="Times New Roman" w:cs="Times New Roman"/>
          <w:sz w:val="26"/>
          <w:szCs w:val="26"/>
        </w:rPr>
        <w:t xml:space="preserve">It is proposed that </w:t>
      </w:r>
      <w:r>
        <w:rPr>
          <w:rFonts w:ascii="Times New Roman" w:hAnsi="Times New Roman" w:cs="Times New Roman"/>
          <w:sz w:val="26"/>
          <w:szCs w:val="26"/>
        </w:rPr>
        <w:t xml:space="preserve">the </w:t>
      </w:r>
      <w:r w:rsidR="00910EC8" w:rsidRPr="00D32FCB">
        <w:rPr>
          <w:rFonts w:ascii="Times New Roman" w:hAnsi="Times New Roman" w:cs="Times New Roman"/>
          <w:sz w:val="26"/>
          <w:szCs w:val="26"/>
        </w:rPr>
        <w:t xml:space="preserve">lower limit of pecuniary jurisdiction of Deputy Commissioner be omitted. </w:t>
      </w:r>
    </w:p>
    <w:p w:rsidR="00D32FCB" w:rsidRPr="00D32FCB" w:rsidRDefault="00D32FCB" w:rsidP="00662611">
      <w:pPr>
        <w:pStyle w:val="ListParagraph"/>
        <w:shd w:val="clear" w:color="auto" w:fill="FFFFFF" w:themeFill="background1"/>
        <w:tabs>
          <w:tab w:val="left" w:pos="1440"/>
        </w:tabs>
        <w:spacing w:after="0" w:line="240" w:lineRule="auto"/>
        <w:ind w:left="1440"/>
        <w:jc w:val="both"/>
        <w:rPr>
          <w:rFonts w:ascii="Times New Roman" w:hAnsi="Times New Roman" w:cs="Times New Roman"/>
          <w:sz w:val="26"/>
          <w:szCs w:val="26"/>
        </w:rPr>
      </w:pPr>
    </w:p>
    <w:p w:rsidR="00FF51D5" w:rsidRDefault="00AB1F4A" w:rsidP="00662611">
      <w:pPr>
        <w:shd w:val="clear" w:color="auto" w:fill="FFFFFF" w:themeFill="background1"/>
        <w:spacing w:after="0" w:line="240" w:lineRule="auto"/>
        <w:jc w:val="center"/>
        <w:rPr>
          <w:rFonts w:ascii="Times New Roman" w:hAnsi="Times New Roman" w:cs="Times New Roman"/>
          <w:b/>
          <w:sz w:val="34"/>
          <w:szCs w:val="26"/>
          <w:u w:val="single"/>
        </w:rPr>
      </w:pPr>
      <w:r>
        <w:rPr>
          <w:rFonts w:ascii="Times New Roman" w:hAnsi="Times New Roman" w:cs="Times New Roman"/>
          <w:b/>
          <w:sz w:val="34"/>
          <w:szCs w:val="26"/>
          <w:u w:val="single"/>
        </w:rPr>
        <w:t>PROPOSED C</w:t>
      </w:r>
      <w:r w:rsidR="00182352">
        <w:rPr>
          <w:rFonts w:ascii="Times New Roman" w:hAnsi="Times New Roman" w:cs="Times New Roman"/>
          <w:b/>
          <w:sz w:val="34"/>
          <w:szCs w:val="26"/>
          <w:u w:val="single"/>
        </w:rPr>
        <w:t xml:space="preserve">HANGES IN THE </w:t>
      </w:r>
      <w:r w:rsidR="00AD5837">
        <w:rPr>
          <w:rFonts w:ascii="Times New Roman" w:hAnsi="Times New Roman" w:cs="Times New Roman"/>
          <w:b/>
          <w:sz w:val="34"/>
          <w:szCs w:val="26"/>
          <w:u w:val="single"/>
        </w:rPr>
        <w:t>SECOND</w:t>
      </w:r>
      <w:r w:rsidR="008D3591" w:rsidRPr="008D3591">
        <w:rPr>
          <w:rFonts w:ascii="Times New Roman" w:hAnsi="Times New Roman" w:cs="Times New Roman"/>
          <w:b/>
          <w:sz w:val="34"/>
          <w:szCs w:val="26"/>
          <w:u w:val="single"/>
        </w:rPr>
        <w:t xml:space="preserve"> SCHEDULE </w:t>
      </w:r>
    </w:p>
    <w:p w:rsidR="008F1D88" w:rsidRPr="008D3591" w:rsidRDefault="008D3591" w:rsidP="00662611">
      <w:pPr>
        <w:shd w:val="clear" w:color="auto" w:fill="FFFFFF" w:themeFill="background1"/>
        <w:spacing w:after="0" w:line="240" w:lineRule="auto"/>
        <w:jc w:val="center"/>
        <w:rPr>
          <w:rFonts w:ascii="Times New Roman" w:hAnsi="Times New Roman" w:cs="Times New Roman"/>
          <w:b/>
          <w:sz w:val="34"/>
          <w:szCs w:val="26"/>
          <w:u w:val="single"/>
        </w:rPr>
      </w:pPr>
      <w:r w:rsidRPr="008D3591">
        <w:rPr>
          <w:rFonts w:ascii="Times New Roman" w:hAnsi="Times New Roman" w:cs="Times New Roman"/>
          <w:b/>
          <w:sz w:val="34"/>
          <w:szCs w:val="26"/>
          <w:u w:val="single"/>
        </w:rPr>
        <w:t>OF THE ACT</w:t>
      </w:r>
    </w:p>
    <w:p w:rsidR="00D80B8C" w:rsidRPr="008F1D88" w:rsidRDefault="00D80B8C" w:rsidP="008F1D88">
      <w:pPr>
        <w:spacing w:after="0" w:line="240" w:lineRule="auto"/>
        <w:rPr>
          <w:rFonts w:ascii="Times New Roman" w:hAnsi="Times New Roman" w:cs="Times New Roman"/>
          <w:sz w:val="26"/>
          <w:szCs w:val="26"/>
        </w:rPr>
      </w:pPr>
    </w:p>
    <w:p w:rsidR="002C19A5" w:rsidRDefault="002C19A5" w:rsidP="00794BFB">
      <w:pPr>
        <w:pStyle w:val="ListParagraph"/>
        <w:numPr>
          <w:ilvl w:val="0"/>
          <w:numId w:val="1"/>
        </w:numPr>
        <w:spacing w:after="0" w:line="240" w:lineRule="auto"/>
        <w:ind w:left="1170" w:hanging="810"/>
        <w:jc w:val="both"/>
        <w:rPr>
          <w:rFonts w:ascii="Times New Roman" w:hAnsi="Times New Roman" w:cs="Times New Roman"/>
          <w:sz w:val="26"/>
          <w:szCs w:val="26"/>
        </w:rPr>
      </w:pPr>
      <w:r>
        <w:rPr>
          <w:rFonts w:ascii="Times New Roman" w:hAnsi="Times New Roman" w:cs="Times New Roman"/>
          <w:sz w:val="26"/>
          <w:szCs w:val="26"/>
        </w:rPr>
        <w:t>It is proposed that</w:t>
      </w:r>
      <w:r w:rsidR="0023253D">
        <w:rPr>
          <w:rFonts w:ascii="Times New Roman" w:hAnsi="Times New Roman" w:cs="Times New Roman"/>
          <w:sz w:val="26"/>
          <w:szCs w:val="26"/>
        </w:rPr>
        <w:t xml:space="preserve"> the scope of </w:t>
      </w:r>
      <w:r w:rsidR="00E91ACE">
        <w:rPr>
          <w:rFonts w:ascii="Times New Roman" w:hAnsi="Times New Roman" w:cs="Times New Roman"/>
          <w:sz w:val="26"/>
          <w:szCs w:val="26"/>
        </w:rPr>
        <w:t>services provided by</w:t>
      </w:r>
      <w:r w:rsidR="0023253D">
        <w:rPr>
          <w:rFonts w:ascii="Times New Roman" w:hAnsi="Times New Roman" w:cs="Times New Roman"/>
          <w:sz w:val="26"/>
          <w:szCs w:val="26"/>
        </w:rPr>
        <w:t xml:space="preserve"> “clubs</w:t>
      </w:r>
      <w:r>
        <w:rPr>
          <w:rFonts w:ascii="Times New Roman" w:hAnsi="Times New Roman" w:cs="Times New Roman"/>
          <w:sz w:val="26"/>
          <w:szCs w:val="26"/>
        </w:rPr>
        <w:t xml:space="preserve">” </w:t>
      </w:r>
      <w:r w:rsidR="00E91ACE">
        <w:rPr>
          <w:rFonts w:ascii="Times New Roman" w:hAnsi="Times New Roman" w:cs="Times New Roman"/>
          <w:sz w:val="26"/>
          <w:szCs w:val="26"/>
        </w:rPr>
        <w:t>under</w:t>
      </w:r>
      <w:r>
        <w:rPr>
          <w:rFonts w:ascii="Times New Roman" w:hAnsi="Times New Roman" w:cs="Times New Roman"/>
          <w:sz w:val="26"/>
          <w:szCs w:val="26"/>
        </w:rPr>
        <w:t xml:space="preserve"> S.No.1 be expanded to include “</w:t>
      </w:r>
      <w:r w:rsidR="0023253D">
        <w:rPr>
          <w:rFonts w:ascii="Times New Roman" w:hAnsi="Times New Roman" w:cs="Times New Roman"/>
          <w:sz w:val="26"/>
          <w:szCs w:val="26"/>
        </w:rPr>
        <w:t>membership services including services, facilities or advantages, for a subscription or any other amount, to their members</w:t>
      </w:r>
      <w:r>
        <w:rPr>
          <w:rFonts w:ascii="Times New Roman" w:hAnsi="Times New Roman" w:cs="Times New Roman"/>
          <w:sz w:val="26"/>
          <w:szCs w:val="26"/>
        </w:rPr>
        <w:t>”.</w:t>
      </w:r>
    </w:p>
    <w:p w:rsidR="002C19A5" w:rsidRDefault="002C19A5" w:rsidP="00794BFB">
      <w:pPr>
        <w:spacing w:after="0" w:line="240" w:lineRule="auto"/>
        <w:ind w:left="1170" w:hanging="810"/>
        <w:jc w:val="both"/>
        <w:rPr>
          <w:rFonts w:ascii="Times New Roman" w:hAnsi="Times New Roman" w:cs="Times New Roman"/>
          <w:sz w:val="26"/>
          <w:szCs w:val="26"/>
        </w:rPr>
      </w:pPr>
    </w:p>
    <w:p w:rsidR="008F1D88" w:rsidRDefault="000D75C6" w:rsidP="00794BFB">
      <w:pPr>
        <w:pStyle w:val="ListParagraph"/>
        <w:numPr>
          <w:ilvl w:val="0"/>
          <w:numId w:val="20"/>
        </w:numPr>
        <w:spacing w:after="0" w:line="240" w:lineRule="auto"/>
        <w:ind w:left="1170" w:hanging="810"/>
        <w:jc w:val="both"/>
        <w:rPr>
          <w:rFonts w:ascii="Times New Roman" w:hAnsi="Times New Roman" w:cs="Times New Roman"/>
          <w:sz w:val="26"/>
          <w:szCs w:val="26"/>
        </w:rPr>
      </w:pPr>
      <w:r>
        <w:rPr>
          <w:rFonts w:ascii="Times New Roman" w:hAnsi="Times New Roman" w:cs="Times New Roman"/>
          <w:sz w:val="26"/>
          <w:szCs w:val="26"/>
        </w:rPr>
        <w:t>It is proposed that</w:t>
      </w:r>
      <w:r w:rsidR="0023253D">
        <w:rPr>
          <w:rFonts w:ascii="Times New Roman" w:hAnsi="Times New Roman" w:cs="Times New Roman"/>
          <w:sz w:val="26"/>
          <w:szCs w:val="26"/>
        </w:rPr>
        <w:t xml:space="preserve"> the ambit of S</w:t>
      </w:r>
      <w:r w:rsidR="00F10F08">
        <w:rPr>
          <w:rFonts w:ascii="Times New Roman" w:hAnsi="Times New Roman" w:cs="Times New Roman"/>
          <w:sz w:val="26"/>
          <w:szCs w:val="26"/>
        </w:rPr>
        <w:t>r</w:t>
      </w:r>
      <w:r>
        <w:rPr>
          <w:rFonts w:ascii="Times New Roman" w:hAnsi="Times New Roman" w:cs="Times New Roman"/>
          <w:sz w:val="26"/>
          <w:szCs w:val="26"/>
        </w:rPr>
        <w:t>.</w:t>
      </w:r>
      <w:r w:rsidR="00F10F08">
        <w:rPr>
          <w:rFonts w:ascii="Times New Roman" w:hAnsi="Times New Roman" w:cs="Times New Roman"/>
          <w:sz w:val="26"/>
          <w:szCs w:val="26"/>
        </w:rPr>
        <w:t xml:space="preserve"> </w:t>
      </w:r>
      <w:r>
        <w:rPr>
          <w:rFonts w:ascii="Times New Roman" w:hAnsi="Times New Roman" w:cs="Times New Roman"/>
          <w:sz w:val="26"/>
          <w:szCs w:val="26"/>
        </w:rPr>
        <w:t>No.</w:t>
      </w:r>
      <w:r w:rsidR="00F10F08">
        <w:rPr>
          <w:rFonts w:ascii="Times New Roman" w:hAnsi="Times New Roman" w:cs="Times New Roman"/>
          <w:sz w:val="26"/>
          <w:szCs w:val="26"/>
        </w:rPr>
        <w:t xml:space="preserve"> </w:t>
      </w:r>
      <w:r>
        <w:rPr>
          <w:rFonts w:ascii="Times New Roman" w:hAnsi="Times New Roman" w:cs="Times New Roman"/>
          <w:sz w:val="26"/>
          <w:szCs w:val="26"/>
        </w:rPr>
        <w:t>4 be widened to include “</w:t>
      </w:r>
      <w:r w:rsidR="0023253D">
        <w:rPr>
          <w:rFonts w:ascii="Times New Roman" w:hAnsi="Times New Roman" w:cs="Times New Roman"/>
          <w:sz w:val="26"/>
          <w:szCs w:val="26"/>
        </w:rPr>
        <w:t>advertisement services</w:t>
      </w:r>
      <w:r w:rsidR="00F10F08">
        <w:rPr>
          <w:rFonts w:ascii="Times New Roman" w:hAnsi="Times New Roman" w:cs="Times New Roman"/>
          <w:sz w:val="26"/>
          <w:szCs w:val="26"/>
        </w:rPr>
        <w:t>,</w:t>
      </w:r>
      <w:r w:rsidR="0023253D">
        <w:rPr>
          <w:rFonts w:ascii="Times New Roman" w:hAnsi="Times New Roman" w:cs="Times New Roman"/>
          <w:sz w:val="26"/>
          <w:szCs w:val="26"/>
        </w:rPr>
        <w:t xml:space="preserve"> showcasing of any product or service in </w:t>
      </w:r>
      <w:r w:rsidR="0023253D" w:rsidRPr="0023253D">
        <w:rPr>
          <w:rFonts w:ascii="Times New Roman" w:hAnsi="Times New Roman" w:cs="Times New Roman"/>
          <w:sz w:val="26"/>
          <w:szCs w:val="26"/>
          <w:lang w:val="en-GB"/>
        </w:rPr>
        <w:t>video programmes, television programmes or motion pictures or music albums</w:t>
      </w:r>
      <w:r>
        <w:rPr>
          <w:rFonts w:ascii="Times New Roman" w:hAnsi="Times New Roman" w:cs="Times New Roman"/>
          <w:sz w:val="26"/>
          <w:szCs w:val="26"/>
        </w:rPr>
        <w:t xml:space="preserve">”. </w:t>
      </w:r>
    </w:p>
    <w:p w:rsidR="000D75C6" w:rsidRDefault="000D75C6" w:rsidP="00794BFB">
      <w:pPr>
        <w:spacing w:after="0" w:line="240" w:lineRule="auto"/>
        <w:ind w:left="1170" w:hanging="810"/>
        <w:jc w:val="both"/>
        <w:rPr>
          <w:rFonts w:ascii="Times New Roman" w:hAnsi="Times New Roman" w:cs="Times New Roman"/>
          <w:sz w:val="26"/>
          <w:szCs w:val="26"/>
        </w:rPr>
      </w:pPr>
    </w:p>
    <w:p w:rsidR="000D75C6" w:rsidRDefault="000D75C6" w:rsidP="00794BFB">
      <w:pPr>
        <w:pStyle w:val="ListParagraph"/>
        <w:numPr>
          <w:ilvl w:val="0"/>
          <w:numId w:val="20"/>
        </w:numPr>
        <w:spacing w:after="0" w:line="240" w:lineRule="auto"/>
        <w:ind w:left="1170" w:hanging="810"/>
        <w:jc w:val="both"/>
        <w:rPr>
          <w:rFonts w:ascii="Times New Roman" w:hAnsi="Times New Roman" w:cs="Times New Roman"/>
          <w:sz w:val="26"/>
          <w:szCs w:val="26"/>
        </w:rPr>
      </w:pPr>
      <w:r>
        <w:rPr>
          <w:rFonts w:ascii="Times New Roman" w:hAnsi="Times New Roman" w:cs="Times New Roman"/>
          <w:sz w:val="26"/>
          <w:szCs w:val="26"/>
        </w:rPr>
        <w:t xml:space="preserve">It is proposed that </w:t>
      </w:r>
      <w:r w:rsidR="0023253D">
        <w:rPr>
          <w:rFonts w:ascii="Times New Roman" w:hAnsi="Times New Roman" w:cs="Times New Roman"/>
          <w:sz w:val="26"/>
          <w:szCs w:val="26"/>
        </w:rPr>
        <w:t>the scope of S</w:t>
      </w:r>
      <w:r w:rsidR="00F10F08">
        <w:rPr>
          <w:rFonts w:ascii="Times New Roman" w:hAnsi="Times New Roman" w:cs="Times New Roman"/>
          <w:sz w:val="26"/>
          <w:szCs w:val="26"/>
        </w:rPr>
        <w:t>r</w:t>
      </w:r>
      <w:r w:rsidR="0023253D">
        <w:rPr>
          <w:rFonts w:ascii="Times New Roman" w:hAnsi="Times New Roman" w:cs="Times New Roman"/>
          <w:sz w:val="26"/>
          <w:szCs w:val="26"/>
        </w:rPr>
        <w:t>.</w:t>
      </w:r>
      <w:r w:rsidR="00F10F08">
        <w:rPr>
          <w:rFonts w:ascii="Times New Roman" w:hAnsi="Times New Roman" w:cs="Times New Roman"/>
          <w:sz w:val="26"/>
          <w:szCs w:val="26"/>
        </w:rPr>
        <w:t xml:space="preserve"> </w:t>
      </w:r>
      <w:r w:rsidR="0023253D">
        <w:rPr>
          <w:rFonts w:ascii="Times New Roman" w:hAnsi="Times New Roman" w:cs="Times New Roman"/>
          <w:sz w:val="26"/>
          <w:szCs w:val="26"/>
        </w:rPr>
        <w:t>No.</w:t>
      </w:r>
      <w:r w:rsidR="00F10F08">
        <w:rPr>
          <w:rFonts w:ascii="Times New Roman" w:hAnsi="Times New Roman" w:cs="Times New Roman"/>
          <w:sz w:val="26"/>
          <w:szCs w:val="26"/>
        </w:rPr>
        <w:t xml:space="preserve"> </w:t>
      </w:r>
      <w:r w:rsidR="0023253D">
        <w:rPr>
          <w:rFonts w:ascii="Times New Roman" w:hAnsi="Times New Roman" w:cs="Times New Roman"/>
          <w:sz w:val="26"/>
          <w:szCs w:val="26"/>
        </w:rPr>
        <w:t xml:space="preserve">12 be expanded to include </w:t>
      </w:r>
      <w:r w:rsidR="0023253D">
        <w:rPr>
          <w:rFonts w:ascii="Times New Roman" w:hAnsi="Times New Roman" w:cs="Times New Roman"/>
          <w:sz w:val="26"/>
          <w:szCs w:val="26"/>
          <w:lang w:val="en-GB"/>
        </w:rPr>
        <w:t>a</w:t>
      </w:r>
      <w:r w:rsidR="0023253D" w:rsidRPr="0023253D">
        <w:rPr>
          <w:rFonts w:ascii="Times New Roman" w:hAnsi="Times New Roman" w:cs="Times New Roman"/>
          <w:sz w:val="26"/>
          <w:szCs w:val="26"/>
          <w:lang w:val="en-GB"/>
        </w:rPr>
        <w:t xml:space="preserve">ll kinds of advertisement services </w:t>
      </w:r>
      <w:r w:rsidR="00F10F08" w:rsidRPr="00E91ACE">
        <w:rPr>
          <w:rFonts w:ascii="Times New Roman" w:hAnsi="Times New Roman" w:cs="Times New Roman"/>
          <w:sz w:val="26"/>
          <w:szCs w:val="26"/>
          <w:shd w:val="clear" w:color="auto" w:fill="FFFFFF" w:themeFill="background1"/>
          <w:lang w:val="en-GB"/>
        </w:rPr>
        <w:t>i.e.</w:t>
      </w:r>
      <w:r w:rsidR="00E91ACE">
        <w:rPr>
          <w:rFonts w:ascii="Times New Roman" w:hAnsi="Times New Roman" w:cs="Times New Roman"/>
          <w:sz w:val="26"/>
          <w:szCs w:val="26"/>
          <w:lang w:val="en-GB"/>
        </w:rPr>
        <w:t xml:space="preserve"> </w:t>
      </w:r>
      <w:r w:rsidR="0023253D" w:rsidRPr="0023253D">
        <w:rPr>
          <w:rFonts w:ascii="Times New Roman" w:hAnsi="Times New Roman" w:cs="Times New Roman"/>
          <w:sz w:val="26"/>
          <w:szCs w:val="26"/>
          <w:lang w:val="en-GB"/>
        </w:rPr>
        <w:t>advertisements through brand activation in any mode, advertisement on moving vehicles, aerial advertising, advertisement through provision of space or time, or on bill-boards, public places, buildings, conveyances, cell phones, automated teller machines, or through offering product exclusivity in any manner</w:t>
      </w:r>
      <w:r w:rsidR="00075BDB">
        <w:rPr>
          <w:rFonts w:ascii="Times New Roman" w:hAnsi="Times New Roman" w:cs="Times New Roman"/>
          <w:sz w:val="26"/>
          <w:szCs w:val="26"/>
          <w:lang w:val="en-GB"/>
        </w:rPr>
        <w:t>.</w:t>
      </w:r>
    </w:p>
    <w:p w:rsidR="00713A24" w:rsidRPr="00713A24" w:rsidRDefault="00713A24" w:rsidP="00794BFB">
      <w:pPr>
        <w:pStyle w:val="ListParagraph"/>
        <w:ind w:left="1170" w:hanging="810"/>
        <w:rPr>
          <w:rFonts w:ascii="Times New Roman" w:hAnsi="Times New Roman" w:cs="Times New Roman"/>
          <w:sz w:val="26"/>
          <w:szCs w:val="26"/>
        </w:rPr>
      </w:pPr>
    </w:p>
    <w:p w:rsidR="00713A24" w:rsidRDefault="00A20517" w:rsidP="00794BFB">
      <w:pPr>
        <w:pStyle w:val="ListParagraph"/>
        <w:numPr>
          <w:ilvl w:val="0"/>
          <w:numId w:val="20"/>
        </w:numPr>
        <w:spacing w:after="0" w:line="240" w:lineRule="auto"/>
        <w:ind w:left="1170" w:hanging="810"/>
        <w:jc w:val="both"/>
        <w:rPr>
          <w:rFonts w:ascii="Times New Roman" w:hAnsi="Times New Roman" w:cs="Times New Roman"/>
          <w:sz w:val="26"/>
          <w:szCs w:val="26"/>
        </w:rPr>
      </w:pPr>
      <w:r>
        <w:rPr>
          <w:rFonts w:ascii="Times New Roman" w:hAnsi="Times New Roman" w:cs="Times New Roman"/>
          <w:sz w:val="26"/>
          <w:szCs w:val="26"/>
        </w:rPr>
        <w:t xml:space="preserve">The </w:t>
      </w:r>
      <w:r w:rsidR="00075BDB">
        <w:rPr>
          <w:rFonts w:ascii="Times New Roman" w:hAnsi="Times New Roman" w:cs="Times New Roman"/>
          <w:sz w:val="26"/>
          <w:szCs w:val="26"/>
        </w:rPr>
        <w:t>scope of construction services in S</w:t>
      </w:r>
      <w:r w:rsidR="00F10F08">
        <w:rPr>
          <w:rFonts w:ascii="Times New Roman" w:hAnsi="Times New Roman" w:cs="Times New Roman"/>
          <w:sz w:val="26"/>
          <w:szCs w:val="26"/>
        </w:rPr>
        <w:t>r</w:t>
      </w:r>
      <w:r w:rsidR="00075BDB">
        <w:rPr>
          <w:rFonts w:ascii="Times New Roman" w:hAnsi="Times New Roman" w:cs="Times New Roman"/>
          <w:sz w:val="26"/>
          <w:szCs w:val="26"/>
        </w:rPr>
        <w:t>.</w:t>
      </w:r>
      <w:r w:rsidR="00F10F08">
        <w:rPr>
          <w:rFonts w:ascii="Times New Roman" w:hAnsi="Times New Roman" w:cs="Times New Roman"/>
          <w:sz w:val="26"/>
          <w:szCs w:val="26"/>
        </w:rPr>
        <w:t xml:space="preserve"> </w:t>
      </w:r>
      <w:r w:rsidR="00075BDB">
        <w:rPr>
          <w:rFonts w:ascii="Times New Roman" w:hAnsi="Times New Roman" w:cs="Times New Roman"/>
          <w:sz w:val="26"/>
          <w:szCs w:val="26"/>
        </w:rPr>
        <w:t>No.</w:t>
      </w:r>
      <w:r w:rsidR="00F10F08">
        <w:rPr>
          <w:rFonts w:ascii="Times New Roman" w:hAnsi="Times New Roman" w:cs="Times New Roman"/>
          <w:sz w:val="26"/>
          <w:szCs w:val="26"/>
        </w:rPr>
        <w:t xml:space="preserve"> </w:t>
      </w:r>
      <w:r w:rsidR="00075BDB">
        <w:rPr>
          <w:rFonts w:ascii="Times New Roman" w:hAnsi="Times New Roman" w:cs="Times New Roman"/>
          <w:sz w:val="26"/>
          <w:szCs w:val="26"/>
        </w:rPr>
        <w:t>14 is proposed to be expanded so as to include "</w:t>
      </w:r>
      <w:r w:rsidR="00075BDB" w:rsidRPr="00075BDB">
        <w:rPr>
          <w:rFonts w:ascii="Times New Roman" w:hAnsi="Times New Roman" w:cs="Times New Roman"/>
          <w:sz w:val="26"/>
          <w:szCs w:val="26"/>
          <w:lang w:val="en-GB"/>
        </w:rPr>
        <w:t>services provided by contractors of building (including water supply, gas supply and sanitary works), roads and bridges, electrical and mechanical works (including air conditioning), horticultural works, multi-discipline works (including turn-key projects) and similar other works</w:t>
      </w:r>
      <w:r w:rsidR="00075BDB">
        <w:rPr>
          <w:rFonts w:ascii="Times New Roman" w:hAnsi="Times New Roman" w:cs="Times New Roman"/>
          <w:sz w:val="26"/>
          <w:szCs w:val="26"/>
          <w:lang w:val="en-GB"/>
        </w:rPr>
        <w:t>". Furthermore, the exemption afforded to "Government civil works including those of Cantonment Boards"</w:t>
      </w:r>
      <w:r>
        <w:rPr>
          <w:rFonts w:ascii="Times New Roman" w:hAnsi="Times New Roman" w:cs="Times New Roman"/>
          <w:sz w:val="26"/>
          <w:szCs w:val="26"/>
        </w:rPr>
        <w:t xml:space="preserve"> is proposed to be </w:t>
      </w:r>
      <w:r w:rsidR="00DA11ED">
        <w:rPr>
          <w:rFonts w:ascii="Times New Roman" w:hAnsi="Times New Roman" w:cs="Times New Roman"/>
          <w:sz w:val="26"/>
          <w:szCs w:val="26"/>
        </w:rPr>
        <w:t>withdrawn</w:t>
      </w:r>
      <w:r>
        <w:rPr>
          <w:rFonts w:ascii="Times New Roman" w:hAnsi="Times New Roman" w:cs="Times New Roman"/>
          <w:sz w:val="26"/>
          <w:szCs w:val="26"/>
        </w:rPr>
        <w:t>.</w:t>
      </w:r>
    </w:p>
    <w:p w:rsidR="00A20517" w:rsidRPr="00A20517" w:rsidRDefault="00A20517" w:rsidP="008250F6">
      <w:pPr>
        <w:pStyle w:val="ListParagraph"/>
        <w:ind w:left="1170" w:hanging="810"/>
        <w:rPr>
          <w:rFonts w:ascii="Times New Roman" w:hAnsi="Times New Roman" w:cs="Times New Roman"/>
          <w:sz w:val="26"/>
          <w:szCs w:val="26"/>
        </w:rPr>
      </w:pPr>
    </w:p>
    <w:p w:rsidR="008250F6" w:rsidRDefault="00E91ACE" w:rsidP="00E91ACE">
      <w:pPr>
        <w:pStyle w:val="ListParagraph"/>
        <w:numPr>
          <w:ilvl w:val="0"/>
          <w:numId w:val="20"/>
        </w:numPr>
        <w:shd w:val="clear" w:color="auto" w:fill="FFFFFF" w:themeFill="background1"/>
        <w:spacing w:after="0" w:line="240" w:lineRule="auto"/>
        <w:ind w:left="1170" w:hanging="810"/>
        <w:jc w:val="both"/>
        <w:rPr>
          <w:rFonts w:ascii="Times New Roman" w:hAnsi="Times New Roman" w:cs="Times New Roman"/>
          <w:sz w:val="26"/>
          <w:szCs w:val="26"/>
        </w:rPr>
      </w:pPr>
      <w:r w:rsidRPr="00D90436">
        <w:rPr>
          <w:rFonts w:ascii="Times New Roman" w:hAnsi="Times New Roman" w:cs="Times New Roman"/>
          <w:sz w:val="26"/>
          <w:szCs w:val="26"/>
          <w:shd w:val="clear" w:color="auto" w:fill="FFFFFF" w:themeFill="background1"/>
        </w:rPr>
        <w:t>It is proposed that under S.No.</w:t>
      </w:r>
      <w:r w:rsidR="008250F6" w:rsidRPr="00D90436">
        <w:rPr>
          <w:rFonts w:ascii="Times New Roman" w:hAnsi="Times New Roman" w:cs="Times New Roman"/>
          <w:sz w:val="26"/>
          <w:szCs w:val="26"/>
          <w:shd w:val="clear" w:color="auto" w:fill="FFFFFF" w:themeFill="background1"/>
        </w:rPr>
        <w:t>31 business auxiliary services</w:t>
      </w:r>
      <w:r w:rsidRPr="00D90436">
        <w:rPr>
          <w:rFonts w:ascii="Times New Roman" w:hAnsi="Times New Roman" w:cs="Times New Roman"/>
          <w:sz w:val="26"/>
          <w:szCs w:val="26"/>
          <w:shd w:val="clear" w:color="auto" w:fill="FFFFFF" w:themeFill="background1"/>
        </w:rPr>
        <w:t xml:space="preserve"> be subject to sales tax in addition to</w:t>
      </w:r>
      <w:r w:rsidR="008250F6" w:rsidRPr="00D90436">
        <w:rPr>
          <w:rFonts w:ascii="Times New Roman" w:hAnsi="Times New Roman" w:cs="Times New Roman"/>
          <w:sz w:val="26"/>
          <w:szCs w:val="26"/>
          <w:shd w:val="clear" w:color="auto" w:fill="FFFFFF" w:themeFill="background1"/>
        </w:rPr>
        <w:t xml:space="preserve"> ‘business support services’.</w:t>
      </w:r>
      <w:r w:rsidR="008250F6">
        <w:rPr>
          <w:rFonts w:ascii="Times New Roman" w:hAnsi="Times New Roman" w:cs="Times New Roman"/>
          <w:sz w:val="26"/>
          <w:szCs w:val="26"/>
        </w:rPr>
        <w:t xml:space="preserve"> </w:t>
      </w:r>
    </w:p>
    <w:p w:rsidR="008250F6" w:rsidRPr="008250F6" w:rsidRDefault="008250F6" w:rsidP="008250F6">
      <w:pPr>
        <w:pStyle w:val="ListParagraph"/>
        <w:rPr>
          <w:rFonts w:ascii="Times New Roman" w:hAnsi="Times New Roman" w:cs="Times New Roman"/>
          <w:sz w:val="26"/>
          <w:szCs w:val="26"/>
        </w:rPr>
      </w:pPr>
    </w:p>
    <w:p w:rsidR="00A20517" w:rsidRDefault="009643DA" w:rsidP="00794BFB">
      <w:pPr>
        <w:pStyle w:val="ListParagraph"/>
        <w:numPr>
          <w:ilvl w:val="0"/>
          <w:numId w:val="20"/>
        </w:numPr>
        <w:spacing w:after="0" w:line="240" w:lineRule="auto"/>
        <w:ind w:left="1170" w:hanging="810"/>
        <w:jc w:val="both"/>
        <w:rPr>
          <w:rFonts w:ascii="Times New Roman" w:hAnsi="Times New Roman" w:cs="Times New Roman"/>
          <w:sz w:val="26"/>
          <w:szCs w:val="26"/>
        </w:rPr>
      </w:pPr>
      <w:r>
        <w:rPr>
          <w:rFonts w:ascii="Times New Roman" w:hAnsi="Times New Roman" w:cs="Times New Roman"/>
          <w:sz w:val="26"/>
          <w:szCs w:val="26"/>
        </w:rPr>
        <w:t>It is proposed that "collection and processing of domestic waste and street cleaning services" be added in S</w:t>
      </w:r>
      <w:r w:rsidR="00F10F08">
        <w:rPr>
          <w:rFonts w:ascii="Times New Roman" w:hAnsi="Times New Roman" w:cs="Times New Roman"/>
          <w:sz w:val="26"/>
          <w:szCs w:val="26"/>
        </w:rPr>
        <w:t>r</w:t>
      </w:r>
      <w:r>
        <w:rPr>
          <w:rFonts w:ascii="Times New Roman" w:hAnsi="Times New Roman" w:cs="Times New Roman"/>
          <w:sz w:val="26"/>
          <w:szCs w:val="26"/>
        </w:rPr>
        <w:t>.</w:t>
      </w:r>
      <w:r w:rsidR="00F10F08">
        <w:rPr>
          <w:rFonts w:ascii="Times New Roman" w:hAnsi="Times New Roman" w:cs="Times New Roman"/>
          <w:sz w:val="26"/>
          <w:szCs w:val="26"/>
        </w:rPr>
        <w:t xml:space="preserve"> </w:t>
      </w:r>
      <w:r>
        <w:rPr>
          <w:rFonts w:ascii="Times New Roman" w:hAnsi="Times New Roman" w:cs="Times New Roman"/>
          <w:sz w:val="26"/>
          <w:szCs w:val="26"/>
        </w:rPr>
        <w:t>No.</w:t>
      </w:r>
      <w:r w:rsidR="00F10F08">
        <w:rPr>
          <w:rFonts w:ascii="Times New Roman" w:hAnsi="Times New Roman" w:cs="Times New Roman"/>
          <w:sz w:val="26"/>
          <w:szCs w:val="26"/>
        </w:rPr>
        <w:t xml:space="preserve"> </w:t>
      </w:r>
      <w:r>
        <w:rPr>
          <w:rFonts w:ascii="Times New Roman" w:hAnsi="Times New Roman" w:cs="Times New Roman"/>
          <w:sz w:val="26"/>
          <w:szCs w:val="26"/>
        </w:rPr>
        <w:t>39.</w:t>
      </w:r>
      <w:r w:rsidR="007A47DF">
        <w:rPr>
          <w:rFonts w:ascii="Times New Roman" w:hAnsi="Times New Roman" w:cs="Times New Roman"/>
          <w:sz w:val="26"/>
          <w:szCs w:val="26"/>
        </w:rPr>
        <w:t xml:space="preserve"> </w:t>
      </w:r>
    </w:p>
    <w:p w:rsidR="0031695D" w:rsidRPr="0031695D" w:rsidRDefault="0031695D" w:rsidP="0031695D">
      <w:pPr>
        <w:pStyle w:val="ListParagraph"/>
        <w:rPr>
          <w:rFonts w:ascii="Times New Roman" w:hAnsi="Times New Roman" w:cs="Times New Roman"/>
          <w:sz w:val="26"/>
          <w:szCs w:val="26"/>
        </w:rPr>
      </w:pPr>
    </w:p>
    <w:p w:rsidR="0031695D" w:rsidRDefault="0031695D" w:rsidP="00D90436">
      <w:pPr>
        <w:pStyle w:val="ListParagraph"/>
        <w:numPr>
          <w:ilvl w:val="0"/>
          <w:numId w:val="20"/>
        </w:numPr>
        <w:shd w:val="clear" w:color="auto" w:fill="FFFFFF" w:themeFill="background1"/>
        <w:spacing w:after="0" w:line="240" w:lineRule="auto"/>
        <w:ind w:left="1170" w:hanging="810"/>
        <w:jc w:val="both"/>
        <w:rPr>
          <w:rFonts w:ascii="Times New Roman" w:hAnsi="Times New Roman" w:cs="Times New Roman"/>
          <w:sz w:val="26"/>
          <w:szCs w:val="26"/>
        </w:rPr>
      </w:pPr>
      <w:r w:rsidRPr="00D90436">
        <w:rPr>
          <w:rFonts w:ascii="Times New Roman" w:hAnsi="Times New Roman" w:cs="Times New Roman"/>
          <w:sz w:val="26"/>
          <w:szCs w:val="26"/>
          <w:shd w:val="clear" w:color="auto" w:fill="FFFFFF" w:themeFill="background1"/>
        </w:rPr>
        <w:t>I</w:t>
      </w:r>
      <w:r w:rsidR="00D90436">
        <w:rPr>
          <w:rFonts w:ascii="Times New Roman" w:hAnsi="Times New Roman" w:cs="Times New Roman"/>
          <w:sz w:val="26"/>
          <w:szCs w:val="26"/>
          <w:shd w:val="clear" w:color="auto" w:fill="FFFFFF" w:themeFill="background1"/>
        </w:rPr>
        <w:t xml:space="preserve">t is proposed that scope of S.No.47 </w:t>
      </w:r>
      <w:r w:rsidRPr="00D90436">
        <w:rPr>
          <w:rFonts w:ascii="Times New Roman" w:hAnsi="Times New Roman" w:cs="Times New Roman"/>
          <w:sz w:val="26"/>
          <w:szCs w:val="26"/>
          <w:shd w:val="clear" w:color="auto" w:fill="FFFFFF" w:themeFill="background1"/>
        </w:rPr>
        <w:t>(transport of goods through pipeline</w:t>
      </w:r>
      <w:r w:rsidR="00D90436">
        <w:rPr>
          <w:rFonts w:ascii="Times New Roman" w:hAnsi="Times New Roman" w:cs="Times New Roman"/>
          <w:sz w:val="26"/>
          <w:szCs w:val="26"/>
          <w:shd w:val="clear" w:color="auto" w:fill="FFFFFF" w:themeFill="background1"/>
        </w:rPr>
        <w:t xml:space="preserve"> or conduit) be extended to include transport of goods</w:t>
      </w:r>
      <w:r w:rsidRPr="00D90436">
        <w:rPr>
          <w:rFonts w:ascii="Times New Roman" w:hAnsi="Times New Roman" w:cs="Times New Roman"/>
          <w:sz w:val="26"/>
          <w:szCs w:val="26"/>
          <w:shd w:val="clear" w:color="auto" w:fill="FFFFFF" w:themeFill="background1"/>
        </w:rPr>
        <w:t xml:space="preserve"> through transmission lines.</w:t>
      </w:r>
      <w:r>
        <w:rPr>
          <w:rFonts w:ascii="Times New Roman" w:hAnsi="Times New Roman" w:cs="Times New Roman"/>
          <w:sz w:val="26"/>
          <w:szCs w:val="26"/>
        </w:rPr>
        <w:t xml:space="preserve"> </w:t>
      </w:r>
    </w:p>
    <w:p w:rsidR="00647852" w:rsidRPr="00647852" w:rsidRDefault="00647852" w:rsidP="00794BFB">
      <w:pPr>
        <w:pStyle w:val="ListParagraph"/>
        <w:ind w:left="1170" w:hanging="810"/>
        <w:rPr>
          <w:rFonts w:ascii="Times New Roman" w:hAnsi="Times New Roman" w:cs="Times New Roman"/>
          <w:sz w:val="26"/>
          <w:szCs w:val="26"/>
        </w:rPr>
      </w:pPr>
    </w:p>
    <w:p w:rsidR="00AA7578" w:rsidRPr="00C00C63" w:rsidRDefault="00647852" w:rsidP="00794BFB">
      <w:pPr>
        <w:pStyle w:val="ListParagraph"/>
        <w:numPr>
          <w:ilvl w:val="0"/>
          <w:numId w:val="22"/>
        </w:numPr>
        <w:spacing w:after="0" w:line="240" w:lineRule="auto"/>
        <w:ind w:left="1170" w:hanging="810"/>
        <w:jc w:val="both"/>
        <w:rPr>
          <w:rFonts w:ascii="Times New Roman" w:eastAsia="Times New Roman" w:hAnsi="Times New Roman" w:cs="Times New Roman"/>
          <w:sz w:val="26"/>
          <w:szCs w:val="26"/>
          <w:lang w:val="en-US"/>
        </w:rPr>
      </w:pPr>
      <w:r w:rsidRPr="00C00C63">
        <w:rPr>
          <w:rFonts w:ascii="Times New Roman" w:hAnsi="Times New Roman" w:cs="Times New Roman"/>
          <w:sz w:val="26"/>
          <w:szCs w:val="26"/>
        </w:rPr>
        <w:t>The following new services and their corresponding rates of tax are proposed to be added to the Second Schedule to the Act:-</w:t>
      </w:r>
    </w:p>
    <w:p w:rsidR="00C00C63" w:rsidRPr="00C00C63" w:rsidRDefault="00C00C63" w:rsidP="00C00C63">
      <w:pPr>
        <w:pStyle w:val="ListParagraph"/>
        <w:spacing w:after="0" w:line="240" w:lineRule="auto"/>
        <w:ind w:left="1170"/>
        <w:jc w:val="both"/>
        <w:rPr>
          <w:rFonts w:ascii="Times New Roman" w:eastAsia="Times New Roman" w:hAnsi="Times New Roman" w:cs="Times New Roman"/>
          <w:sz w:val="26"/>
          <w:szCs w:val="26"/>
          <w:lang w:val="en-U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4320"/>
        <w:gridCol w:w="1890"/>
        <w:gridCol w:w="1530"/>
      </w:tblGrid>
      <w:tr w:rsidR="00C42B74" w:rsidRPr="00C42B74" w:rsidTr="00D34922">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C42B74" w:rsidRDefault="00C42B74" w:rsidP="004D3921">
            <w:pPr>
              <w:spacing w:after="0" w:line="240" w:lineRule="auto"/>
              <w:jc w:val="both"/>
              <w:rPr>
                <w:rFonts w:ascii="Times New Roman" w:eastAsia="Times New Roman" w:hAnsi="Times New Roman" w:cs="Times New Roman"/>
                <w:sz w:val="26"/>
                <w:szCs w:val="26"/>
                <w:lang w:val="en-US"/>
              </w:rPr>
            </w:pPr>
            <w:proofErr w:type="spellStart"/>
            <w:r w:rsidRPr="00C42B74">
              <w:rPr>
                <w:rFonts w:ascii="Times New Roman" w:eastAsia="Times New Roman" w:hAnsi="Times New Roman" w:cs="Times New Roman"/>
                <w:b/>
                <w:bCs/>
                <w:sz w:val="26"/>
                <w:szCs w:val="26"/>
                <w:lang w:val="en-US"/>
              </w:rPr>
              <w:t>S.No</w:t>
            </w:r>
            <w:proofErr w:type="spellEnd"/>
            <w:r w:rsidRPr="00C42B74">
              <w:rPr>
                <w:rFonts w:ascii="Times New Roman" w:eastAsia="Times New Roman" w:hAnsi="Times New Roman" w:cs="Times New Roman"/>
                <w:b/>
                <w:bCs/>
                <w:sz w:val="26"/>
                <w:szCs w:val="26"/>
                <w:lang w:val="en-US"/>
              </w:rPr>
              <w:t>.</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C42B74" w:rsidRDefault="00647852" w:rsidP="004D3921">
            <w:pPr>
              <w:spacing w:after="0" w:line="240" w:lineRule="auto"/>
              <w:ind w:left="75" w:right="75"/>
              <w:jc w:val="both"/>
              <w:rPr>
                <w:rFonts w:ascii="Times New Roman" w:eastAsia="Times New Roman" w:hAnsi="Times New Roman" w:cs="Times New Roman"/>
                <w:sz w:val="26"/>
                <w:szCs w:val="26"/>
                <w:lang w:val="en-US"/>
              </w:rPr>
            </w:pPr>
            <w:r>
              <w:rPr>
                <w:rFonts w:ascii="Times New Roman" w:eastAsia="Times New Roman" w:hAnsi="Times New Roman" w:cs="Times New Roman"/>
                <w:b/>
                <w:bCs/>
                <w:sz w:val="26"/>
                <w:szCs w:val="26"/>
                <w:lang w:val="en-US"/>
              </w:rPr>
              <w:t xml:space="preserve">        </w:t>
            </w:r>
            <w:r w:rsidR="00C42B74" w:rsidRPr="00C42B74">
              <w:rPr>
                <w:rFonts w:ascii="Times New Roman" w:eastAsia="Times New Roman" w:hAnsi="Times New Roman" w:cs="Times New Roman"/>
                <w:b/>
                <w:bCs/>
                <w:sz w:val="26"/>
                <w:szCs w:val="26"/>
                <w:lang w:val="en-US"/>
              </w:rPr>
              <w:t>Description</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C42B74" w:rsidRDefault="00647852" w:rsidP="00D34922">
            <w:pPr>
              <w:spacing w:after="0" w:line="240" w:lineRule="auto"/>
              <w:ind w:left="75" w:right="165"/>
              <w:jc w:val="center"/>
              <w:rPr>
                <w:rFonts w:ascii="Times New Roman" w:eastAsia="Times New Roman" w:hAnsi="Times New Roman" w:cs="Times New Roman"/>
                <w:sz w:val="26"/>
                <w:szCs w:val="26"/>
                <w:lang w:val="en-US"/>
              </w:rPr>
            </w:pPr>
            <w:r>
              <w:rPr>
                <w:rFonts w:ascii="Times New Roman" w:eastAsia="Times New Roman" w:hAnsi="Times New Roman" w:cs="Times New Roman"/>
                <w:b/>
                <w:bCs/>
                <w:sz w:val="26"/>
                <w:szCs w:val="26"/>
                <w:lang w:val="en-US"/>
              </w:rPr>
              <w:t xml:space="preserve">Classification, if </w:t>
            </w:r>
            <w:r w:rsidR="00D34922">
              <w:rPr>
                <w:rFonts w:ascii="Times New Roman" w:eastAsia="Times New Roman" w:hAnsi="Times New Roman" w:cs="Times New Roman"/>
                <w:b/>
                <w:bCs/>
                <w:sz w:val="26"/>
                <w:szCs w:val="26"/>
                <w:lang w:val="en-US"/>
              </w:rPr>
              <w:t>a</w:t>
            </w:r>
            <w:r>
              <w:rPr>
                <w:rFonts w:ascii="Times New Roman" w:eastAsia="Times New Roman" w:hAnsi="Times New Roman" w:cs="Times New Roman"/>
                <w:b/>
                <w:bCs/>
                <w:sz w:val="26"/>
                <w:szCs w:val="26"/>
                <w:lang w:val="en-US"/>
              </w:rPr>
              <w:t>pplicable</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C42B74" w:rsidRDefault="0040523C" w:rsidP="0040523C">
            <w:pPr>
              <w:spacing w:after="0" w:line="240" w:lineRule="auto"/>
              <w:ind w:right="75"/>
              <w:jc w:val="both"/>
              <w:rPr>
                <w:rFonts w:ascii="Times New Roman" w:eastAsia="Times New Roman" w:hAnsi="Times New Roman" w:cs="Times New Roman"/>
                <w:sz w:val="26"/>
                <w:szCs w:val="26"/>
                <w:lang w:val="en-US"/>
              </w:rPr>
            </w:pPr>
            <w:r>
              <w:rPr>
                <w:rFonts w:ascii="Times New Roman" w:eastAsia="Times New Roman" w:hAnsi="Times New Roman" w:cs="Times New Roman"/>
                <w:b/>
                <w:bCs/>
                <w:sz w:val="26"/>
                <w:szCs w:val="26"/>
                <w:lang w:val="en-US"/>
              </w:rPr>
              <w:t xml:space="preserve"> </w:t>
            </w:r>
            <w:r w:rsidR="00647852">
              <w:rPr>
                <w:rFonts w:ascii="Times New Roman" w:eastAsia="Times New Roman" w:hAnsi="Times New Roman" w:cs="Times New Roman"/>
                <w:b/>
                <w:bCs/>
                <w:sz w:val="26"/>
                <w:szCs w:val="26"/>
                <w:lang w:val="en-US"/>
              </w:rPr>
              <w:t>Rate of Tax</w:t>
            </w:r>
          </w:p>
        </w:tc>
      </w:tr>
      <w:tr w:rsidR="00FB5846" w:rsidRPr="00C42B74" w:rsidTr="00D34922">
        <w:trPr>
          <w:trHeight w:val="147"/>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FB5846" w:rsidRPr="00C42B74" w:rsidRDefault="00FB5846" w:rsidP="00FB5846">
            <w:pPr>
              <w:spacing w:after="0" w:line="240" w:lineRule="auto"/>
              <w:jc w:val="center"/>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1</w:t>
            </w:r>
          </w:p>
        </w:tc>
        <w:tc>
          <w:tcPr>
            <w:tcW w:w="4320" w:type="dxa"/>
            <w:tcBorders>
              <w:top w:val="outset" w:sz="6" w:space="0" w:color="auto"/>
              <w:left w:val="outset" w:sz="6" w:space="0" w:color="auto"/>
              <w:bottom w:val="outset" w:sz="6" w:space="0" w:color="auto"/>
              <w:right w:val="outset" w:sz="6" w:space="0" w:color="auto"/>
            </w:tcBorders>
            <w:shd w:val="clear" w:color="auto" w:fill="FFFFFF"/>
            <w:hideMark/>
          </w:tcPr>
          <w:p w:rsidR="00FB5846" w:rsidRDefault="00FB5846" w:rsidP="00FB5846">
            <w:pPr>
              <w:spacing w:after="0" w:line="240" w:lineRule="auto"/>
              <w:ind w:left="75" w:right="75"/>
              <w:jc w:val="center"/>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2</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FB5846" w:rsidRDefault="00FB5846" w:rsidP="00FB5846">
            <w:pPr>
              <w:spacing w:after="0" w:line="240" w:lineRule="auto"/>
              <w:ind w:left="75" w:right="165"/>
              <w:jc w:val="center"/>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3</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FB5846" w:rsidRDefault="00FB5846" w:rsidP="00FB5846">
            <w:pPr>
              <w:spacing w:after="0" w:line="240" w:lineRule="auto"/>
              <w:ind w:left="165" w:right="165"/>
              <w:jc w:val="center"/>
              <w:rPr>
                <w:rFonts w:ascii="Times New Roman" w:eastAsia="Times New Roman" w:hAnsi="Times New Roman" w:cs="Times New Roman"/>
                <w:b/>
                <w:bCs/>
                <w:sz w:val="26"/>
                <w:szCs w:val="26"/>
                <w:lang w:val="en-US"/>
              </w:rPr>
            </w:pPr>
            <w:r>
              <w:rPr>
                <w:rFonts w:ascii="Times New Roman" w:eastAsia="Times New Roman" w:hAnsi="Times New Roman" w:cs="Times New Roman"/>
                <w:b/>
                <w:bCs/>
                <w:sz w:val="26"/>
                <w:szCs w:val="26"/>
                <w:lang w:val="en-US"/>
              </w:rPr>
              <w:t>4</w:t>
            </w:r>
          </w:p>
        </w:tc>
      </w:tr>
    </w:tbl>
    <w:p w:rsidR="00C42B74" w:rsidRPr="00C42B74" w:rsidRDefault="00C42B74" w:rsidP="004D3921">
      <w:pPr>
        <w:spacing w:after="0" w:line="240" w:lineRule="auto"/>
        <w:rPr>
          <w:rFonts w:ascii="Times New Roman" w:eastAsia="Times New Roman" w:hAnsi="Times New Roman" w:cs="Times New Roman"/>
          <w:vanish/>
          <w:sz w:val="26"/>
          <w:szCs w:val="26"/>
          <w:lang w:val="en-US"/>
        </w:rPr>
      </w:pPr>
    </w:p>
    <w:tbl>
      <w:tblPr>
        <w:tblW w:w="837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6"/>
        <w:gridCol w:w="4319"/>
        <w:gridCol w:w="1884"/>
        <w:gridCol w:w="1530"/>
      </w:tblGrid>
      <w:tr w:rsidR="00C42B74" w:rsidRPr="00BF3383" w:rsidTr="00D34922">
        <w:trPr>
          <w:trHeight w:val="382"/>
          <w:tblCellSpacing w:w="0" w:type="dxa"/>
          <w:jc w:val="center"/>
        </w:trPr>
        <w:tc>
          <w:tcPr>
            <w:tcW w:w="646"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9643DA" w:rsidP="004D3921">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60</w:t>
            </w:r>
          </w:p>
        </w:tc>
        <w:tc>
          <w:tcPr>
            <w:tcW w:w="4319" w:type="dxa"/>
            <w:tcBorders>
              <w:top w:val="outset" w:sz="6" w:space="0" w:color="auto"/>
              <w:left w:val="outset" w:sz="6" w:space="0" w:color="auto"/>
              <w:bottom w:val="outset" w:sz="6" w:space="0" w:color="auto"/>
              <w:right w:val="outset" w:sz="6" w:space="0" w:color="auto"/>
            </w:tcBorders>
            <w:shd w:val="clear" w:color="auto" w:fill="FFFFFF"/>
            <w:hideMark/>
          </w:tcPr>
          <w:p w:rsidR="009643DA" w:rsidRDefault="009643DA" w:rsidP="009643DA">
            <w:pPr>
              <w:spacing w:after="0" w:line="240" w:lineRule="auto"/>
              <w:ind w:left="75" w:right="75"/>
              <w:jc w:val="both"/>
              <w:rPr>
                <w:rFonts w:ascii="Times New Roman" w:eastAsia="Times New Roman" w:hAnsi="Times New Roman" w:cs="Times New Roman"/>
                <w:sz w:val="26"/>
                <w:szCs w:val="26"/>
                <w:lang w:val="en-GB"/>
              </w:rPr>
            </w:pPr>
            <w:r w:rsidRPr="009643DA">
              <w:rPr>
                <w:rFonts w:ascii="Times New Roman" w:eastAsia="Times New Roman" w:hAnsi="Times New Roman" w:cs="Times New Roman"/>
                <w:sz w:val="26"/>
                <w:szCs w:val="26"/>
                <w:lang w:val="en-GB"/>
              </w:rPr>
              <w:t>Services provided by cosmetic and plastic surgeons and hair transplant services</w:t>
            </w:r>
            <w:r>
              <w:rPr>
                <w:rFonts w:ascii="Times New Roman" w:eastAsia="Times New Roman" w:hAnsi="Times New Roman" w:cs="Times New Roman"/>
                <w:sz w:val="26"/>
                <w:szCs w:val="26"/>
                <w:lang w:val="en-GB"/>
              </w:rPr>
              <w:t xml:space="preserve"> but</w:t>
            </w:r>
          </w:p>
          <w:p w:rsidR="009643DA" w:rsidRPr="009643DA" w:rsidRDefault="009643DA" w:rsidP="009643DA">
            <w:pPr>
              <w:spacing w:after="0" w:line="240" w:lineRule="auto"/>
              <w:ind w:left="75" w:right="75"/>
              <w:jc w:val="both"/>
              <w:rPr>
                <w:rFonts w:ascii="Times New Roman" w:eastAsia="Times New Roman" w:hAnsi="Times New Roman" w:cs="Times New Roman"/>
                <w:sz w:val="26"/>
                <w:szCs w:val="26"/>
                <w:lang w:val="en-GB"/>
              </w:rPr>
            </w:pPr>
          </w:p>
          <w:p w:rsidR="009643DA" w:rsidRPr="009643DA" w:rsidRDefault="009643DA" w:rsidP="009643DA">
            <w:pPr>
              <w:spacing w:after="0" w:line="240" w:lineRule="auto"/>
              <w:ind w:left="75" w:right="75"/>
              <w:jc w:val="both"/>
              <w:rPr>
                <w:rFonts w:ascii="Times New Roman" w:eastAsia="Times New Roman" w:hAnsi="Times New Roman" w:cs="Times New Roman"/>
                <w:b/>
                <w:sz w:val="26"/>
                <w:szCs w:val="26"/>
                <w:lang w:val="en-GB"/>
              </w:rPr>
            </w:pPr>
            <w:r w:rsidRPr="009643DA">
              <w:rPr>
                <w:rFonts w:ascii="Times New Roman" w:eastAsia="Times New Roman" w:hAnsi="Times New Roman" w:cs="Times New Roman"/>
                <w:b/>
                <w:sz w:val="26"/>
                <w:szCs w:val="26"/>
                <w:lang w:val="en-GB"/>
              </w:rPr>
              <w:t>EXCLUDING:</w:t>
            </w:r>
          </w:p>
          <w:p w:rsidR="00C42B74" w:rsidRPr="00BF3383" w:rsidRDefault="009643DA" w:rsidP="009643DA">
            <w:pPr>
              <w:spacing w:after="0" w:line="240" w:lineRule="auto"/>
              <w:ind w:left="75" w:right="75"/>
              <w:jc w:val="both"/>
              <w:rPr>
                <w:rFonts w:ascii="Times New Roman" w:eastAsia="Times New Roman" w:hAnsi="Times New Roman" w:cs="Times New Roman"/>
                <w:sz w:val="26"/>
                <w:szCs w:val="26"/>
                <w:lang w:val="en-US"/>
              </w:rPr>
            </w:pPr>
            <w:r w:rsidRPr="009643DA">
              <w:rPr>
                <w:rFonts w:ascii="Times New Roman" w:eastAsia="Times New Roman" w:hAnsi="Times New Roman" w:cs="Times New Roman"/>
                <w:sz w:val="26"/>
                <w:szCs w:val="26"/>
                <w:lang w:val="en-GB"/>
              </w:rPr>
              <w:t>Services provided to acid or burn victims.</w:t>
            </w:r>
          </w:p>
        </w:tc>
        <w:tc>
          <w:tcPr>
            <w:tcW w:w="1884"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6B54E9">
            <w:pPr>
              <w:spacing w:after="0" w:line="240" w:lineRule="auto"/>
              <w:ind w:left="75" w:right="165"/>
              <w:jc w:val="center"/>
              <w:rPr>
                <w:rFonts w:ascii="Times New Roman" w:eastAsia="Times New Roman" w:hAnsi="Times New Roman" w:cs="Times New Roman"/>
                <w:sz w:val="26"/>
                <w:szCs w:val="26"/>
                <w:lang w:val="en-US"/>
              </w:rPr>
            </w:pPr>
            <w:r w:rsidRPr="006B54E9">
              <w:rPr>
                <w:rFonts w:ascii="Times New Roman" w:hAnsi="Times New Roman" w:cs="Times New Roman"/>
                <w:sz w:val="26"/>
                <w:szCs w:val="26"/>
                <w:lang w:val="en-GB"/>
              </w:rPr>
              <w:t>9847.0000 and respective headings</w:t>
            </w:r>
            <w:r w:rsidRPr="006B54E9">
              <w:rPr>
                <w:rFonts w:ascii="Times New Roman" w:hAnsi="Times New Roman" w:cs="Times New Roman"/>
                <w:sz w:val="26"/>
                <w:szCs w:val="26"/>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5727E4" w:rsidP="0040523C">
            <w:pPr>
              <w:spacing w:after="0" w:line="240" w:lineRule="auto"/>
              <w:ind w:left="75" w:right="165"/>
              <w:jc w:val="center"/>
              <w:rPr>
                <w:rFonts w:ascii="Times New Roman" w:eastAsia="Times New Roman" w:hAnsi="Times New Roman" w:cs="Times New Roman"/>
                <w:sz w:val="26"/>
                <w:szCs w:val="26"/>
                <w:lang w:val="en-US"/>
              </w:rPr>
            </w:pPr>
            <w:r w:rsidRPr="00BF3383">
              <w:rPr>
                <w:rFonts w:ascii="Times New Roman" w:hAnsi="Times New Roman" w:cs="Times New Roman"/>
                <w:sz w:val="26"/>
                <w:szCs w:val="26"/>
              </w:rPr>
              <w:t>Sixteen percent</w:t>
            </w:r>
          </w:p>
        </w:tc>
      </w:tr>
      <w:tr w:rsidR="00C42B74" w:rsidRPr="00BF3383" w:rsidTr="00D34922">
        <w:trPr>
          <w:trHeight w:val="764"/>
          <w:tblCellSpacing w:w="0" w:type="dxa"/>
          <w:jc w:val="center"/>
        </w:trPr>
        <w:tc>
          <w:tcPr>
            <w:tcW w:w="646"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4D3921">
            <w:pPr>
              <w:spacing w:after="0" w:line="240" w:lineRule="auto"/>
              <w:jc w:val="center"/>
              <w:rPr>
                <w:rFonts w:ascii="Times New Roman" w:eastAsia="Times New Roman" w:hAnsi="Times New Roman" w:cs="Times New Roman"/>
                <w:sz w:val="26"/>
                <w:szCs w:val="26"/>
                <w:lang w:val="en-US"/>
              </w:rPr>
            </w:pPr>
            <w:r>
              <w:rPr>
                <w:rFonts w:ascii="Times New Roman" w:hAnsi="Times New Roman" w:cs="Times New Roman"/>
                <w:sz w:val="26"/>
                <w:szCs w:val="26"/>
              </w:rPr>
              <w:t>61</w:t>
            </w:r>
          </w:p>
        </w:tc>
        <w:tc>
          <w:tcPr>
            <w:tcW w:w="4319"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4D3921">
            <w:pPr>
              <w:spacing w:after="0" w:line="240" w:lineRule="auto"/>
              <w:ind w:left="75" w:right="75"/>
              <w:jc w:val="both"/>
              <w:rPr>
                <w:rFonts w:ascii="Times New Roman" w:eastAsia="Times New Roman" w:hAnsi="Times New Roman" w:cs="Times New Roman"/>
                <w:sz w:val="26"/>
                <w:szCs w:val="26"/>
                <w:lang w:val="en-US"/>
              </w:rPr>
            </w:pPr>
            <w:r w:rsidRPr="006B54E9">
              <w:rPr>
                <w:rFonts w:ascii="Times New Roman" w:eastAsia="Times New Roman" w:hAnsi="Times New Roman" w:cs="Times New Roman"/>
                <w:sz w:val="26"/>
                <w:szCs w:val="26"/>
                <w:lang w:val="en-US"/>
              </w:rPr>
              <w:t>Services provided by warehouses or depots for storage including cold storages.</w:t>
            </w:r>
          </w:p>
        </w:tc>
        <w:tc>
          <w:tcPr>
            <w:tcW w:w="1884"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40523C">
            <w:pPr>
              <w:spacing w:after="0" w:line="240" w:lineRule="auto"/>
              <w:ind w:left="75" w:right="165"/>
              <w:jc w:val="center"/>
              <w:rPr>
                <w:rFonts w:ascii="Times New Roman" w:eastAsia="Times New Roman" w:hAnsi="Times New Roman" w:cs="Times New Roman"/>
                <w:sz w:val="26"/>
                <w:szCs w:val="26"/>
                <w:lang w:val="en-US"/>
              </w:rPr>
            </w:pPr>
            <w:r w:rsidRPr="006B54E9">
              <w:rPr>
                <w:rFonts w:ascii="Times New Roman" w:eastAsia="Times New Roman" w:hAnsi="Times New Roman" w:cs="Times New Roman"/>
                <w:sz w:val="26"/>
                <w:szCs w:val="26"/>
                <w:lang w:val="en-US"/>
              </w:rPr>
              <w:t>9833.0000 and respective headings</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5727E4" w:rsidP="0040523C">
            <w:pPr>
              <w:spacing w:after="0" w:line="240" w:lineRule="auto"/>
              <w:ind w:left="75" w:right="165"/>
              <w:jc w:val="center"/>
              <w:rPr>
                <w:rFonts w:ascii="Times New Roman" w:eastAsia="Times New Roman" w:hAnsi="Times New Roman" w:cs="Times New Roman"/>
                <w:sz w:val="26"/>
                <w:szCs w:val="26"/>
                <w:lang w:val="en-US"/>
              </w:rPr>
            </w:pPr>
            <w:r w:rsidRPr="00BF3383">
              <w:rPr>
                <w:rFonts w:ascii="Times New Roman" w:hAnsi="Times New Roman" w:cs="Times New Roman"/>
                <w:sz w:val="26"/>
                <w:szCs w:val="26"/>
              </w:rPr>
              <w:t>Sixteen percent</w:t>
            </w:r>
          </w:p>
        </w:tc>
      </w:tr>
      <w:tr w:rsidR="00C42B74" w:rsidRPr="00BF3383" w:rsidTr="00D34922">
        <w:trPr>
          <w:trHeight w:val="723"/>
          <w:tblCellSpacing w:w="0" w:type="dxa"/>
          <w:jc w:val="center"/>
        </w:trPr>
        <w:tc>
          <w:tcPr>
            <w:tcW w:w="646"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4D3921">
            <w:pPr>
              <w:spacing w:after="0" w:line="240" w:lineRule="auto"/>
              <w:jc w:val="center"/>
              <w:rPr>
                <w:rFonts w:ascii="Times New Roman" w:eastAsia="Times New Roman" w:hAnsi="Times New Roman" w:cs="Times New Roman"/>
                <w:sz w:val="26"/>
                <w:szCs w:val="26"/>
                <w:lang w:val="en-US"/>
              </w:rPr>
            </w:pPr>
            <w:r>
              <w:rPr>
                <w:rFonts w:ascii="Times New Roman" w:hAnsi="Times New Roman" w:cs="Times New Roman"/>
                <w:sz w:val="26"/>
                <w:szCs w:val="26"/>
              </w:rPr>
              <w:t>62</w:t>
            </w:r>
          </w:p>
        </w:tc>
        <w:tc>
          <w:tcPr>
            <w:tcW w:w="4319"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4D3921">
            <w:pPr>
              <w:spacing w:after="0" w:line="240" w:lineRule="auto"/>
              <w:ind w:left="75" w:right="75"/>
              <w:jc w:val="both"/>
              <w:rPr>
                <w:rFonts w:ascii="Times New Roman" w:eastAsia="Times New Roman" w:hAnsi="Times New Roman" w:cs="Times New Roman"/>
                <w:sz w:val="26"/>
                <w:szCs w:val="26"/>
                <w:lang w:val="en-US"/>
              </w:rPr>
            </w:pPr>
            <w:r w:rsidRPr="006B54E9">
              <w:rPr>
                <w:rFonts w:ascii="Times New Roman" w:eastAsia="Times New Roman" w:hAnsi="Times New Roman" w:cs="Times New Roman"/>
                <w:sz w:val="26"/>
                <w:szCs w:val="26"/>
                <w:lang w:val="en-US"/>
              </w:rPr>
              <w:t>Services provided by Packers including handling and packaging services.</w:t>
            </w:r>
          </w:p>
        </w:tc>
        <w:tc>
          <w:tcPr>
            <w:tcW w:w="1884"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6B54E9" w:rsidP="0040523C">
            <w:pPr>
              <w:spacing w:after="0" w:line="240" w:lineRule="auto"/>
              <w:ind w:left="75" w:right="165"/>
              <w:jc w:val="center"/>
              <w:rPr>
                <w:rFonts w:ascii="Times New Roman" w:eastAsia="Times New Roman" w:hAnsi="Times New Roman" w:cs="Times New Roman"/>
                <w:sz w:val="26"/>
                <w:szCs w:val="26"/>
                <w:lang w:val="en-US"/>
              </w:rPr>
            </w:pPr>
            <w:r w:rsidRPr="006B54E9">
              <w:rPr>
                <w:rFonts w:ascii="Times New Roman" w:eastAsia="Times New Roman" w:hAnsi="Times New Roman" w:cs="Times New Roman"/>
                <w:sz w:val="26"/>
                <w:szCs w:val="26"/>
                <w:lang w:val="en-US"/>
              </w:rPr>
              <w:t>9819.1400, 9833.0000, 9841.0000 and respective headings</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C42B74" w:rsidRPr="00BF3383" w:rsidRDefault="005727E4" w:rsidP="0040523C">
            <w:pPr>
              <w:spacing w:after="0" w:line="240" w:lineRule="auto"/>
              <w:ind w:left="75" w:right="165"/>
              <w:jc w:val="center"/>
              <w:rPr>
                <w:rFonts w:ascii="Times New Roman" w:eastAsia="Times New Roman" w:hAnsi="Times New Roman" w:cs="Times New Roman"/>
                <w:sz w:val="26"/>
                <w:szCs w:val="26"/>
                <w:lang w:val="en-US"/>
              </w:rPr>
            </w:pPr>
            <w:r w:rsidRPr="00BF3383">
              <w:rPr>
                <w:rFonts w:ascii="Times New Roman" w:hAnsi="Times New Roman" w:cs="Times New Roman"/>
                <w:sz w:val="26"/>
                <w:szCs w:val="26"/>
              </w:rPr>
              <w:t>Sixteen percent</w:t>
            </w:r>
          </w:p>
        </w:tc>
      </w:tr>
    </w:tbl>
    <w:p w:rsidR="002237FF" w:rsidRPr="00C42B74" w:rsidRDefault="002237FF" w:rsidP="00C33B05">
      <w:pPr>
        <w:spacing w:after="0" w:line="360" w:lineRule="auto"/>
        <w:ind w:left="-720"/>
        <w:jc w:val="both"/>
        <w:rPr>
          <w:rFonts w:ascii="Times New Roman" w:hAnsi="Times New Roman" w:cs="Times New Roman"/>
          <w:sz w:val="26"/>
          <w:szCs w:val="26"/>
        </w:rPr>
      </w:pPr>
    </w:p>
    <w:sectPr w:rsidR="002237FF" w:rsidRPr="00C42B74" w:rsidSect="00AA7578">
      <w:footerReference w:type="default" r:id="rId8"/>
      <w:pgSz w:w="12240" w:h="15840" w:code="1"/>
      <w:pgMar w:top="1152" w:right="1440" w:bottom="720" w:left="2160" w:header="706" w:footer="9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F9" w:rsidRDefault="00374CF9" w:rsidP="00AA7578">
      <w:pPr>
        <w:spacing w:after="0" w:line="240" w:lineRule="auto"/>
      </w:pPr>
      <w:r>
        <w:separator/>
      </w:r>
    </w:p>
  </w:endnote>
  <w:endnote w:type="continuationSeparator" w:id="0">
    <w:p w:rsidR="00374CF9" w:rsidRDefault="00374CF9" w:rsidP="00AA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424"/>
      <w:docPartObj>
        <w:docPartGallery w:val="Page Numbers (Bottom of Page)"/>
        <w:docPartUnique/>
      </w:docPartObj>
    </w:sdtPr>
    <w:sdtContent>
      <w:p w:rsidR="0023253D" w:rsidRDefault="00357C40">
        <w:pPr>
          <w:pStyle w:val="Footer"/>
          <w:jc w:val="right"/>
        </w:pPr>
        <w:fldSimple w:instr=" PAGE   \* MERGEFORMAT ">
          <w:r w:rsidR="00D90436">
            <w:rPr>
              <w:noProof/>
            </w:rPr>
            <w:t>4</w:t>
          </w:r>
        </w:fldSimple>
      </w:p>
    </w:sdtContent>
  </w:sdt>
  <w:p w:rsidR="0023253D" w:rsidRDefault="00232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F9" w:rsidRDefault="00374CF9" w:rsidP="00AA7578">
      <w:pPr>
        <w:spacing w:after="0" w:line="240" w:lineRule="auto"/>
      </w:pPr>
      <w:r>
        <w:separator/>
      </w:r>
    </w:p>
  </w:footnote>
  <w:footnote w:type="continuationSeparator" w:id="0">
    <w:p w:rsidR="00374CF9" w:rsidRDefault="00374CF9" w:rsidP="00AA7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38B"/>
    <w:multiLevelType w:val="hybridMultilevel"/>
    <w:tmpl w:val="938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A7786"/>
    <w:multiLevelType w:val="hybridMultilevel"/>
    <w:tmpl w:val="D924F732"/>
    <w:lvl w:ilvl="0" w:tplc="AFBA13FA">
      <w:start w:val="1"/>
      <w:numFmt w:val="lowerLetter"/>
      <w:lvlText w:val="%1)"/>
      <w:lvlJc w:val="left"/>
      <w:pPr>
        <w:ind w:left="2356" w:hanging="360"/>
      </w:pPr>
      <w:rPr>
        <w:rFonts w:ascii="Times New Roman" w:hAnsi="Times New Roman" w:cs="Times New Roman" w:hint="default"/>
        <w:sz w:val="23"/>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2">
    <w:nsid w:val="08E32913"/>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nsid w:val="0A9407A9"/>
    <w:multiLevelType w:val="hybridMultilevel"/>
    <w:tmpl w:val="CB3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52D8D"/>
    <w:multiLevelType w:val="hybridMultilevel"/>
    <w:tmpl w:val="891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AA9"/>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6">
    <w:nsid w:val="1FC46573"/>
    <w:multiLevelType w:val="hybridMultilevel"/>
    <w:tmpl w:val="C6C034CE"/>
    <w:lvl w:ilvl="0" w:tplc="E7983F3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nsid w:val="217116DC"/>
    <w:multiLevelType w:val="hybridMultilevel"/>
    <w:tmpl w:val="71F08AB8"/>
    <w:lvl w:ilvl="0" w:tplc="2BCA5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55E67"/>
    <w:multiLevelType w:val="hybridMultilevel"/>
    <w:tmpl w:val="78DCF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687E94"/>
    <w:multiLevelType w:val="hybridMultilevel"/>
    <w:tmpl w:val="272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6392F"/>
    <w:multiLevelType w:val="hybridMultilevel"/>
    <w:tmpl w:val="8E4449E8"/>
    <w:lvl w:ilvl="0" w:tplc="C1FA2B1E">
      <w:start w:val="1"/>
      <w:numFmt w:val="lowerLetter"/>
      <w:lvlText w:val="%1)"/>
      <w:lvlJc w:val="left"/>
      <w:pPr>
        <w:ind w:left="1494" w:hanging="360"/>
      </w:pPr>
      <w:rPr>
        <w:rFonts w:ascii="Times New Roman" w:hAnsi="Times New Roman" w:cs="Times New Roman"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371E4AE3"/>
    <w:multiLevelType w:val="hybridMultilevel"/>
    <w:tmpl w:val="209A2C54"/>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2">
    <w:nsid w:val="3D041252"/>
    <w:multiLevelType w:val="hybridMultilevel"/>
    <w:tmpl w:val="0130D39A"/>
    <w:lvl w:ilvl="0" w:tplc="20EA0C1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1B27CC9"/>
    <w:multiLevelType w:val="hybridMultilevel"/>
    <w:tmpl w:val="DA44EA7E"/>
    <w:lvl w:ilvl="0" w:tplc="EAB6EC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8982A92"/>
    <w:multiLevelType w:val="hybridMultilevel"/>
    <w:tmpl w:val="83E0A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E44DAC"/>
    <w:multiLevelType w:val="hybridMultilevel"/>
    <w:tmpl w:val="A466855C"/>
    <w:lvl w:ilvl="0" w:tplc="C310C3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FDE3619"/>
    <w:multiLevelType w:val="hybridMultilevel"/>
    <w:tmpl w:val="BB9256AE"/>
    <w:lvl w:ilvl="0" w:tplc="B11CF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310A4"/>
    <w:multiLevelType w:val="hybridMultilevel"/>
    <w:tmpl w:val="4FAE2236"/>
    <w:lvl w:ilvl="0" w:tplc="D9DC8D9C">
      <w:start w:val="1"/>
      <w:numFmt w:val="bullet"/>
      <w:lvlText w:val=""/>
      <w:lvlJc w:val="left"/>
      <w:pPr>
        <w:ind w:left="720" w:hanging="360"/>
      </w:pPr>
      <w:rPr>
        <w:rFonts w:ascii="Symbol" w:hAnsi="Symbol"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A220DE"/>
    <w:multiLevelType w:val="hybridMultilevel"/>
    <w:tmpl w:val="96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64EB2"/>
    <w:multiLevelType w:val="hybridMultilevel"/>
    <w:tmpl w:val="B8C86CDE"/>
    <w:lvl w:ilvl="0" w:tplc="8AFEA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E6F67CE"/>
    <w:multiLevelType w:val="hybridMultilevel"/>
    <w:tmpl w:val="C5DE79E6"/>
    <w:lvl w:ilvl="0" w:tplc="D10409C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72DA5A57"/>
    <w:multiLevelType w:val="hybridMultilevel"/>
    <w:tmpl w:val="042EC9B2"/>
    <w:lvl w:ilvl="0" w:tplc="64CC6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30886"/>
    <w:multiLevelType w:val="hybridMultilevel"/>
    <w:tmpl w:val="D8BC3D18"/>
    <w:lvl w:ilvl="0" w:tplc="95F670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7D9064D"/>
    <w:multiLevelType w:val="hybridMultilevel"/>
    <w:tmpl w:val="6B24C426"/>
    <w:lvl w:ilvl="0" w:tplc="A35A3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1813C7"/>
    <w:multiLevelType w:val="hybridMultilevel"/>
    <w:tmpl w:val="EFDA3094"/>
    <w:lvl w:ilvl="0" w:tplc="9698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5B7E1A"/>
    <w:multiLevelType w:val="hybridMultilevel"/>
    <w:tmpl w:val="881E5646"/>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2"/>
  </w:num>
  <w:num w:numId="5">
    <w:abstractNumId w:val="5"/>
  </w:num>
  <w:num w:numId="6">
    <w:abstractNumId w:val="1"/>
  </w:num>
  <w:num w:numId="7">
    <w:abstractNumId w:val="11"/>
  </w:num>
  <w:num w:numId="8">
    <w:abstractNumId w:val="10"/>
  </w:num>
  <w:num w:numId="9">
    <w:abstractNumId w:val="15"/>
  </w:num>
  <w:num w:numId="10">
    <w:abstractNumId w:val="23"/>
  </w:num>
  <w:num w:numId="11">
    <w:abstractNumId w:val="21"/>
  </w:num>
  <w:num w:numId="12">
    <w:abstractNumId w:val="7"/>
  </w:num>
  <w:num w:numId="13">
    <w:abstractNumId w:val="25"/>
  </w:num>
  <w:num w:numId="14">
    <w:abstractNumId w:val="13"/>
  </w:num>
  <w:num w:numId="15">
    <w:abstractNumId w:val="19"/>
  </w:num>
  <w:num w:numId="16">
    <w:abstractNumId w:val="24"/>
  </w:num>
  <w:num w:numId="17">
    <w:abstractNumId w:val="3"/>
  </w:num>
  <w:num w:numId="18">
    <w:abstractNumId w:val="4"/>
  </w:num>
  <w:num w:numId="19">
    <w:abstractNumId w:val="0"/>
  </w:num>
  <w:num w:numId="20">
    <w:abstractNumId w:val="9"/>
  </w:num>
  <w:num w:numId="21">
    <w:abstractNumId w:val="14"/>
  </w:num>
  <w:num w:numId="22">
    <w:abstractNumId w:val="8"/>
  </w:num>
  <w:num w:numId="23">
    <w:abstractNumId w:val="12"/>
  </w:num>
  <w:num w:numId="24">
    <w:abstractNumId w:val="18"/>
  </w:num>
  <w:num w:numId="25">
    <w:abstractNumId w:val="2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F1D88"/>
    <w:rsid w:val="0000157B"/>
    <w:rsid w:val="000052BD"/>
    <w:rsid w:val="00013B0C"/>
    <w:rsid w:val="00025909"/>
    <w:rsid w:val="00025E2C"/>
    <w:rsid w:val="0003614E"/>
    <w:rsid w:val="0003658C"/>
    <w:rsid w:val="0004068E"/>
    <w:rsid w:val="000553E9"/>
    <w:rsid w:val="00056C5C"/>
    <w:rsid w:val="00062564"/>
    <w:rsid w:val="000704F4"/>
    <w:rsid w:val="00071D84"/>
    <w:rsid w:val="00072A44"/>
    <w:rsid w:val="00073CA3"/>
    <w:rsid w:val="00075BDB"/>
    <w:rsid w:val="00082DEE"/>
    <w:rsid w:val="00085328"/>
    <w:rsid w:val="00085C3B"/>
    <w:rsid w:val="00085EAC"/>
    <w:rsid w:val="00097C12"/>
    <w:rsid w:val="000A3BBD"/>
    <w:rsid w:val="000A3E44"/>
    <w:rsid w:val="000A61C4"/>
    <w:rsid w:val="000B2C49"/>
    <w:rsid w:val="000B5A3B"/>
    <w:rsid w:val="000C7F24"/>
    <w:rsid w:val="000D75C6"/>
    <w:rsid w:val="000E2045"/>
    <w:rsid w:val="000E39B9"/>
    <w:rsid w:val="000E4078"/>
    <w:rsid w:val="000E46D6"/>
    <w:rsid w:val="0010265E"/>
    <w:rsid w:val="00107574"/>
    <w:rsid w:val="00110D25"/>
    <w:rsid w:val="00114861"/>
    <w:rsid w:val="00114984"/>
    <w:rsid w:val="00116BC3"/>
    <w:rsid w:val="00133128"/>
    <w:rsid w:val="001337E0"/>
    <w:rsid w:val="001365A3"/>
    <w:rsid w:val="00143777"/>
    <w:rsid w:val="00144E40"/>
    <w:rsid w:val="00147AB1"/>
    <w:rsid w:val="00153345"/>
    <w:rsid w:val="00164C93"/>
    <w:rsid w:val="0017473A"/>
    <w:rsid w:val="001772F3"/>
    <w:rsid w:val="00182352"/>
    <w:rsid w:val="00191101"/>
    <w:rsid w:val="00197137"/>
    <w:rsid w:val="001A07B3"/>
    <w:rsid w:val="001A0E96"/>
    <w:rsid w:val="001B48C4"/>
    <w:rsid w:val="001C1780"/>
    <w:rsid w:val="001C36F2"/>
    <w:rsid w:val="001D2648"/>
    <w:rsid w:val="001D282A"/>
    <w:rsid w:val="001D37F4"/>
    <w:rsid w:val="001D3EEE"/>
    <w:rsid w:val="001D4AF1"/>
    <w:rsid w:val="001E17D1"/>
    <w:rsid w:val="001E6D88"/>
    <w:rsid w:val="001E7F59"/>
    <w:rsid w:val="001F5546"/>
    <w:rsid w:val="001F5BD5"/>
    <w:rsid w:val="00200C86"/>
    <w:rsid w:val="00206BF7"/>
    <w:rsid w:val="00213E23"/>
    <w:rsid w:val="002237FF"/>
    <w:rsid w:val="0022527D"/>
    <w:rsid w:val="00231181"/>
    <w:rsid w:val="0023253D"/>
    <w:rsid w:val="0024154F"/>
    <w:rsid w:val="0025188C"/>
    <w:rsid w:val="002569C3"/>
    <w:rsid w:val="00273207"/>
    <w:rsid w:val="00296C5E"/>
    <w:rsid w:val="00297262"/>
    <w:rsid w:val="00297ED7"/>
    <w:rsid w:val="002C19A5"/>
    <w:rsid w:val="002C3743"/>
    <w:rsid w:val="002F2FE8"/>
    <w:rsid w:val="002F4EC9"/>
    <w:rsid w:val="00300FD6"/>
    <w:rsid w:val="00301900"/>
    <w:rsid w:val="0031695D"/>
    <w:rsid w:val="00331CF2"/>
    <w:rsid w:val="0034034E"/>
    <w:rsid w:val="00343280"/>
    <w:rsid w:val="0035704B"/>
    <w:rsid w:val="00357C40"/>
    <w:rsid w:val="003623B2"/>
    <w:rsid w:val="00374CF9"/>
    <w:rsid w:val="00375063"/>
    <w:rsid w:val="00382899"/>
    <w:rsid w:val="003A041A"/>
    <w:rsid w:val="003B09A7"/>
    <w:rsid w:val="003B57C8"/>
    <w:rsid w:val="003C5DB7"/>
    <w:rsid w:val="003D5699"/>
    <w:rsid w:val="003E106E"/>
    <w:rsid w:val="0040523C"/>
    <w:rsid w:val="00410461"/>
    <w:rsid w:val="00411439"/>
    <w:rsid w:val="004179D2"/>
    <w:rsid w:val="0043366E"/>
    <w:rsid w:val="00433740"/>
    <w:rsid w:val="00440878"/>
    <w:rsid w:val="004415E0"/>
    <w:rsid w:val="00444302"/>
    <w:rsid w:val="00451F8A"/>
    <w:rsid w:val="0047146F"/>
    <w:rsid w:val="00492F3B"/>
    <w:rsid w:val="00493108"/>
    <w:rsid w:val="004A62E0"/>
    <w:rsid w:val="004A6A5C"/>
    <w:rsid w:val="004B215B"/>
    <w:rsid w:val="004C7F89"/>
    <w:rsid w:val="004D0FBE"/>
    <w:rsid w:val="004D3921"/>
    <w:rsid w:val="004D6536"/>
    <w:rsid w:val="004E3A92"/>
    <w:rsid w:val="00505CC7"/>
    <w:rsid w:val="005074C2"/>
    <w:rsid w:val="00513B47"/>
    <w:rsid w:val="00514203"/>
    <w:rsid w:val="0053324F"/>
    <w:rsid w:val="00533926"/>
    <w:rsid w:val="00540FBC"/>
    <w:rsid w:val="00541BEF"/>
    <w:rsid w:val="00543CCF"/>
    <w:rsid w:val="0054579F"/>
    <w:rsid w:val="00550AA7"/>
    <w:rsid w:val="00552391"/>
    <w:rsid w:val="00553A3D"/>
    <w:rsid w:val="005640D6"/>
    <w:rsid w:val="00567DA6"/>
    <w:rsid w:val="00570824"/>
    <w:rsid w:val="00570B71"/>
    <w:rsid w:val="005727E4"/>
    <w:rsid w:val="00572EAC"/>
    <w:rsid w:val="00574845"/>
    <w:rsid w:val="00580D61"/>
    <w:rsid w:val="0058616D"/>
    <w:rsid w:val="00595BE4"/>
    <w:rsid w:val="005A2707"/>
    <w:rsid w:val="005C2962"/>
    <w:rsid w:val="005C7A5B"/>
    <w:rsid w:val="005D2459"/>
    <w:rsid w:val="005D46E5"/>
    <w:rsid w:val="005D731E"/>
    <w:rsid w:val="005E12A9"/>
    <w:rsid w:val="005E3085"/>
    <w:rsid w:val="005E4BDD"/>
    <w:rsid w:val="005E6D58"/>
    <w:rsid w:val="005F44E2"/>
    <w:rsid w:val="005F65BC"/>
    <w:rsid w:val="0060310D"/>
    <w:rsid w:val="00604314"/>
    <w:rsid w:val="00607CC6"/>
    <w:rsid w:val="006117C1"/>
    <w:rsid w:val="006155CC"/>
    <w:rsid w:val="0061740D"/>
    <w:rsid w:val="006441A0"/>
    <w:rsid w:val="00647852"/>
    <w:rsid w:val="006513BE"/>
    <w:rsid w:val="00655C14"/>
    <w:rsid w:val="00661CA2"/>
    <w:rsid w:val="00662611"/>
    <w:rsid w:val="00667F63"/>
    <w:rsid w:val="0067013C"/>
    <w:rsid w:val="00677FB7"/>
    <w:rsid w:val="006803F1"/>
    <w:rsid w:val="006A43ED"/>
    <w:rsid w:val="006A70B0"/>
    <w:rsid w:val="006B54E9"/>
    <w:rsid w:val="006F0B23"/>
    <w:rsid w:val="0071146B"/>
    <w:rsid w:val="00713A24"/>
    <w:rsid w:val="0072626D"/>
    <w:rsid w:val="007266A2"/>
    <w:rsid w:val="007308FF"/>
    <w:rsid w:val="007346C0"/>
    <w:rsid w:val="00772B66"/>
    <w:rsid w:val="007750D4"/>
    <w:rsid w:val="007826C4"/>
    <w:rsid w:val="007841CF"/>
    <w:rsid w:val="00794BFB"/>
    <w:rsid w:val="007A47DF"/>
    <w:rsid w:val="007B772B"/>
    <w:rsid w:val="007C3941"/>
    <w:rsid w:val="007D2735"/>
    <w:rsid w:val="007D46B3"/>
    <w:rsid w:val="007E4D44"/>
    <w:rsid w:val="007E731F"/>
    <w:rsid w:val="007F690D"/>
    <w:rsid w:val="00804F98"/>
    <w:rsid w:val="00806451"/>
    <w:rsid w:val="00811F86"/>
    <w:rsid w:val="00824D17"/>
    <w:rsid w:val="008250F6"/>
    <w:rsid w:val="008409ED"/>
    <w:rsid w:val="00843410"/>
    <w:rsid w:val="00850378"/>
    <w:rsid w:val="0085779A"/>
    <w:rsid w:val="00861520"/>
    <w:rsid w:val="00883B27"/>
    <w:rsid w:val="00890D7E"/>
    <w:rsid w:val="008934FF"/>
    <w:rsid w:val="008979B3"/>
    <w:rsid w:val="008A287B"/>
    <w:rsid w:val="008A50BD"/>
    <w:rsid w:val="008A7AB5"/>
    <w:rsid w:val="008C1615"/>
    <w:rsid w:val="008C70EB"/>
    <w:rsid w:val="008D3591"/>
    <w:rsid w:val="008F1667"/>
    <w:rsid w:val="008F1D88"/>
    <w:rsid w:val="008F7135"/>
    <w:rsid w:val="00910EC8"/>
    <w:rsid w:val="00920962"/>
    <w:rsid w:val="0092158E"/>
    <w:rsid w:val="00932954"/>
    <w:rsid w:val="00934216"/>
    <w:rsid w:val="009342B6"/>
    <w:rsid w:val="0093581B"/>
    <w:rsid w:val="00936770"/>
    <w:rsid w:val="009368FC"/>
    <w:rsid w:val="009448BD"/>
    <w:rsid w:val="00946051"/>
    <w:rsid w:val="00955AEF"/>
    <w:rsid w:val="00961E25"/>
    <w:rsid w:val="009643DA"/>
    <w:rsid w:val="0097535B"/>
    <w:rsid w:val="00976380"/>
    <w:rsid w:val="00986399"/>
    <w:rsid w:val="00993D6A"/>
    <w:rsid w:val="00994720"/>
    <w:rsid w:val="00997687"/>
    <w:rsid w:val="009A4438"/>
    <w:rsid w:val="009B5FC9"/>
    <w:rsid w:val="009C6E3A"/>
    <w:rsid w:val="009E5346"/>
    <w:rsid w:val="009E7D78"/>
    <w:rsid w:val="009F2DE1"/>
    <w:rsid w:val="00A03BAA"/>
    <w:rsid w:val="00A07980"/>
    <w:rsid w:val="00A14545"/>
    <w:rsid w:val="00A20517"/>
    <w:rsid w:val="00A27797"/>
    <w:rsid w:val="00A3052A"/>
    <w:rsid w:val="00A3172D"/>
    <w:rsid w:val="00A40E67"/>
    <w:rsid w:val="00A4432E"/>
    <w:rsid w:val="00A46CFB"/>
    <w:rsid w:val="00A56E1E"/>
    <w:rsid w:val="00A60AC3"/>
    <w:rsid w:val="00A66DF9"/>
    <w:rsid w:val="00A87F8F"/>
    <w:rsid w:val="00A94E3C"/>
    <w:rsid w:val="00AA4E4B"/>
    <w:rsid w:val="00AA7578"/>
    <w:rsid w:val="00AB1B47"/>
    <w:rsid w:val="00AB1CC8"/>
    <w:rsid w:val="00AB1D8B"/>
    <w:rsid w:val="00AB1F4A"/>
    <w:rsid w:val="00AB5F23"/>
    <w:rsid w:val="00AC54C3"/>
    <w:rsid w:val="00AC6FEF"/>
    <w:rsid w:val="00AD0958"/>
    <w:rsid w:val="00AD5837"/>
    <w:rsid w:val="00AD7AC3"/>
    <w:rsid w:val="00AF0C9E"/>
    <w:rsid w:val="00AF57A2"/>
    <w:rsid w:val="00AF5823"/>
    <w:rsid w:val="00AF69A7"/>
    <w:rsid w:val="00B04BC2"/>
    <w:rsid w:val="00B2150A"/>
    <w:rsid w:val="00B25083"/>
    <w:rsid w:val="00B62A19"/>
    <w:rsid w:val="00B634F0"/>
    <w:rsid w:val="00B679A1"/>
    <w:rsid w:val="00B714D4"/>
    <w:rsid w:val="00B81693"/>
    <w:rsid w:val="00B926E0"/>
    <w:rsid w:val="00B95D6A"/>
    <w:rsid w:val="00BC2190"/>
    <w:rsid w:val="00BF3383"/>
    <w:rsid w:val="00BF7CD1"/>
    <w:rsid w:val="00C00C63"/>
    <w:rsid w:val="00C06000"/>
    <w:rsid w:val="00C07119"/>
    <w:rsid w:val="00C10E59"/>
    <w:rsid w:val="00C15386"/>
    <w:rsid w:val="00C27307"/>
    <w:rsid w:val="00C31B45"/>
    <w:rsid w:val="00C33B05"/>
    <w:rsid w:val="00C33C81"/>
    <w:rsid w:val="00C41EC7"/>
    <w:rsid w:val="00C425F2"/>
    <w:rsid w:val="00C42B74"/>
    <w:rsid w:val="00C52E99"/>
    <w:rsid w:val="00C57623"/>
    <w:rsid w:val="00C76100"/>
    <w:rsid w:val="00C874E4"/>
    <w:rsid w:val="00C92889"/>
    <w:rsid w:val="00C967F5"/>
    <w:rsid w:val="00CA2232"/>
    <w:rsid w:val="00CA7D4E"/>
    <w:rsid w:val="00CB0A6C"/>
    <w:rsid w:val="00CB4C1B"/>
    <w:rsid w:val="00CC6E19"/>
    <w:rsid w:val="00CD40EC"/>
    <w:rsid w:val="00CE34ED"/>
    <w:rsid w:val="00D01155"/>
    <w:rsid w:val="00D07968"/>
    <w:rsid w:val="00D11CA3"/>
    <w:rsid w:val="00D2364D"/>
    <w:rsid w:val="00D30201"/>
    <w:rsid w:val="00D32F44"/>
    <w:rsid w:val="00D32FCB"/>
    <w:rsid w:val="00D34922"/>
    <w:rsid w:val="00D34B61"/>
    <w:rsid w:val="00D43C45"/>
    <w:rsid w:val="00D67F4B"/>
    <w:rsid w:val="00D71E93"/>
    <w:rsid w:val="00D73C0A"/>
    <w:rsid w:val="00D74819"/>
    <w:rsid w:val="00D80B8C"/>
    <w:rsid w:val="00D8440D"/>
    <w:rsid w:val="00D851EC"/>
    <w:rsid w:val="00D86BB0"/>
    <w:rsid w:val="00D90436"/>
    <w:rsid w:val="00DA11ED"/>
    <w:rsid w:val="00DB3715"/>
    <w:rsid w:val="00DC07DA"/>
    <w:rsid w:val="00DC321E"/>
    <w:rsid w:val="00DC5557"/>
    <w:rsid w:val="00DD6A55"/>
    <w:rsid w:val="00DE1E1B"/>
    <w:rsid w:val="00DF6FB9"/>
    <w:rsid w:val="00E013C5"/>
    <w:rsid w:val="00E04A5F"/>
    <w:rsid w:val="00E27BE7"/>
    <w:rsid w:val="00E364AB"/>
    <w:rsid w:val="00E42276"/>
    <w:rsid w:val="00E429A7"/>
    <w:rsid w:val="00E6017C"/>
    <w:rsid w:val="00E61830"/>
    <w:rsid w:val="00E91ACE"/>
    <w:rsid w:val="00E93827"/>
    <w:rsid w:val="00EB589D"/>
    <w:rsid w:val="00EB6EFE"/>
    <w:rsid w:val="00EC0EDE"/>
    <w:rsid w:val="00EC4B64"/>
    <w:rsid w:val="00EC613D"/>
    <w:rsid w:val="00ED4F96"/>
    <w:rsid w:val="00ED6F5C"/>
    <w:rsid w:val="00EE5BDB"/>
    <w:rsid w:val="00EF3AB1"/>
    <w:rsid w:val="00F10F08"/>
    <w:rsid w:val="00F121ED"/>
    <w:rsid w:val="00F1402F"/>
    <w:rsid w:val="00F144C2"/>
    <w:rsid w:val="00F2193B"/>
    <w:rsid w:val="00F40E4D"/>
    <w:rsid w:val="00F615E3"/>
    <w:rsid w:val="00F64854"/>
    <w:rsid w:val="00F65779"/>
    <w:rsid w:val="00F84D93"/>
    <w:rsid w:val="00F96872"/>
    <w:rsid w:val="00FA0826"/>
    <w:rsid w:val="00FA6D8B"/>
    <w:rsid w:val="00FA7377"/>
    <w:rsid w:val="00FB5846"/>
    <w:rsid w:val="00FC0D6C"/>
    <w:rsid w:val="00FC169C"/>
    <w:rsid w:val="00FD27DF"/>
    <w:rsid w:val="00FF2692"/>
    <w:rsid w:val="00FF2B17"/>
    <w:rsid w:val="00FF51D5"/>
    <w:rsid w:val="00FF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EC"/>
    <w:pPr>
      <w:ind w:left="720"/>
      <w:contextualSpacing/>
    </w:pPr>
  </w:style>
  <w:style w:type="paragraph" w:customStyle="1" w:styleId="Default">
    <w:name w:val="Default"/>
    <w:rsid w:val="00E938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E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33B05"/>
  </w:style>
  <w:style w:type="paragraph" w:styleId="NormalWeb">
    <w:name w:val="Normal (Web)"/>
    <w:basedOn w:val="Normal"/>
    <w:uiPriority w:val="99"/>
    <w:unhideWhenUsed/>
    <w:rsid w:val="00C42B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2B74"/>
    <w:rPr>
      <w:b/>
      <w:bCs/>
    </w:rPr>
  </w:style>
  <w:style w:type="paragraph" w:styleId="Header">
    <w:name w:val="header"/>
    <w:basedOn w:val="Normal"/>
    <w:link w:val="HeaderChar"/>
    <w:uiPriority w:val="99"/>
    <w:semiHidden/>
    <w:unhideWhenUsed/>
    <w:rsid w:val="00AA7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578"/>
  </w:style>
  <w:style w:type="paragraph" w:styleId="Footer">
    <w:name w:val="footer"/>
    <w:basedOn w:val="Normal"/>
    <w:link w:val="FooterChar"/>
    <w:uiPriority w:val="99"/>
    <w:unhideWhenUsed/>
    <w:rsid w:val="00AA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78"/>
  </w:style>
</w:styles>
</file>

<file path=word/webSettings.xml><?xml version="1.0" encoding="utf-8"?>
<w:webSettings xmlns:r="http://schemas.openxmlformats.org/officeDocument/2006/relationships" xmlns:w="http://schemas.openxmlformats.org/wordprocessingml/2006/main">
  <w:divs>
    <w:div w:id="1855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3B959-CB6F-4F27-BD71-66BFEDFE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Admin</cp:lastModifiedBy>
  <cp:revision>8</cp:revision>
  <cp:lastPrinted>2014-06-03T15:26:00Z</cp:lastPrinted>
  <dcterms:created xsi:type="dcterms:W3CDTF">2016-06-14T15:22:00Z</dcterms:created>
  <dcterms:modified xsi:type="dcterms:W3CDTF">2016-06-14T15:59:00Z</dcterms:modified>
</cp:coreProperties>
</file>